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348" w:type="dxa"/>
        <w:tblInd w:w="-53" w:type="dxa"/>
        <w:tblLayout w:type="fixed"/>
        <w:tblLook w:val="0000" w:firstRow="0" w:lastRow="0" w:firstColumn="0" w:lastColumn="0" w:noHBand="0" w:noVBand="0"/>
      </w:tblPr>
      <w:tblGrid>
        <w:gridCol w:w="1276"/>
        <w:gridCol w:w="3246"/>
        <w:gridCol w:w="5826"/>
      </w:tblGrid>
      <w:tr w:rsidR="005B649B" w14:paraId="30F12108" w14:textId="77777777" w:rsidTr="00D8491B">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3C1E814" w14:textId="2A703784" w:rsidR="005B649B" w:rsidRDefault="007D67D1">
            <w:pPr>
              <w:pStyle w:val="Corpodetexto"/>
              <w:spacing w:before="60" w:after="60"/>
              <w:jc w:val="center"/>
            </w:pPr>
            <w:r>
              <w:rPr>
                <w:rFonts w:ascii="Arial" w:eastAsia="Calibri" w:hAnsi="Arial" w:cs="Arial"/>
                <w:b/>
                <w:sz w:val="36"/>
                <w:szCs w:val="36"/>
              </w:rPr>
              <w:t>T</w:t>
            </w:r>
            <w:r w:rsidR="005B649B">
              <w:rPr>
                <w:rFonts w:ascii="Arial" w:eastAsia="Calibri" w:hAnsi="Arial" w:cs="Arial"/>
                <w:b/>
                <w:sz w:val="36"/>
                <w:szCs w:val="36"/>
              </w:rPr>
              <w:t>RIBUNAL DE CONTAS DO DISTRITO FEDERAL</w:t>
            </w:r>
          </w:p>
        </w:tc>
      </w:tr>
      <w:tr w:rsidR="005B649B" w14:paraId="4BC15B5F" w14:textId="77777777" w:rsidTr="00D8491B">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D8CFA9C" w14:textId="55A4E71C" w:rsidR="005B649B" w:rsidRPr="00893C9E" w:rsidRDefault="005B649B" w:rsidP="00060CA5">
            <w:pPr>
              <w:pStyle w:val="Corpodetexto"/>
              <w:spacing w:before="60" w:after="60"/>
              <w:jc w:val="center"/>
            </w:pPr>
            <w:r w:rsidRPr="00893C9E">
              <w:rPr>
                <w:rFonts w:ascii="Arial" w:eastAsia="Calibri" w:hAnsi="Arial" w:cs="Arial"/>
                <w:b/>
                <w:sz w:val="22"/>
                <w:szCs w:val="22"/>
              </w:rPr>
              <w:t xml:space="preserve">PREGÃO ELETRÔNICO </w:t>
            </w:r>
            <w:proofErr w:type="gramStart"/>
            <w:r w:rsidRPr="00893C9E">
              <w:rPr>
                <w:rFonts w:ascii="Arial" w:eastAsia="Calibri" w:hAnsi="Arial" w:cs="Arial"/>
                <w:b/>
                <w:sz w:val="22"/>
                <w:szCs w:val="22"/>
              </w:rPr>
              <w:t>N.º</w:t>
            </w:r>
            <w:proofErr w:type="gramEnd"/>
            <w:r w:rsidR="00031A1E">
              <w:rPr>
                <w:rFonts w:ascii="Arial" w:eastAsia="Calibri" w:hAnsi="Arial" w:cs="Arial"/>
                <w:b/>
                <w:sz w:val="22"/>
                <w:szCs w:val="22"/>
              </w:rPr>
              <w:t>90018</w:t>
            </w:r>
            <w:r w:rsidRPr="00893C9E">
              <w:rPr>
                <w:rFonts w:ascii="Arial" w:eastAsia="Calibri" w:hAnsi="Arial" w:cs="Arial"/>
                <w:b/>
                <w:sz w:val="22"/>
                <w:szCs w:val="22"/>
              </w:rPr>
              <w:t>/20</w:t>
            </w:r>
            <w:r w:rsidR="00031A1E">
              <w:rPr>
                <w:rFonts w:ascii="Arial" w:eastAsia="Calibri" w:hAnsi="Arial" w:cs="Arial"/>
                <w:b/>
                <w:sz w:val="22"/>
                <w:szCs w:val="22"/>
              </w:rPr>
              <w:t>25</w:t>
            </w:r>
            <w:r w:rsidR="0012387C" w:rsidRPr="00893C9E">
              <w:rPr>
                <w:rFonts w:ascii="Arial" w:eastAsia="Calibri" w:hAnsi="Arial" w:cs="Arial"/>
                <w:b/>
                <w:sz w:val="22"/>
                <w:szCs w:val="22"/>
              </w:rPr>
              <w:t>-</w:t>
            </w:r>
            <w:r w:rsidR="0012387C" w:rsidRPr="00893C9E">
              <w:rPr>
                <w:rFonts w:ascii="Arial" w:hAnsi="Arial"/>
                <w:b/>
                <w:sz w:val="22"/>
                <w:szCs w:val="22"/>
              </w:rPr>
              <w:t>TCDF</w:t>
            </w:r>
          </w:p>
          <w:p w14:paraId="36B4A8ED" w14:textId="77777777" w:rsidR="005B649B" w:rsidRPr="00893C9E" w:rsidRDefault="005B649B" w:rsidP="003748CA">
            <w:pPr>
              <w:pStyle w:val="Corponico"/>
              <w:spacing w:before="60" w:after="60"/>
            </w:pPr>
            <w:r w:rsidRPr="00893C9E">
              <w:rPr>
                <w:rFonts w:ascii="Arial" w:eastAsia="Calibri" w:hAnsi="Arial" w:cs="Arial"/>
                <w:b/>
                <w:sz w:val="22"/>
                <w:szCs w:val="22"/>
              </w:rPr>
              <w:t xml:space="preserve">Regido </w:t>
            </w:r>
            <w:r w:rsidRPr="00893C9E">
              <w:rPr>
                <w:rFonts w:ascii="Arial" w:eastAsia="Calibri" w:hAnsi="Arial" w:cs="Arial"/>
                <w:sz w:val="22"/>
                <w:szCs w:val="22"/>
              </w:rPr>
              <w:t>pela Lei</w:t>
            </w:r>
            <w:r w:rsidR="00BB52CD" w:rsidRPr="00893C9E">
              <w:t xml:space="preserve"> </w:t>
            </w:r>
            <w:r w:rsidR="00BB52CD" w:rsidRPr="00893C9E">
              <w:rPr>
                <w:rFonts w:ascii="Arial" w:eastAsia="Calibri" w:hAnsi="Arial" w:cs="Arial"/>
                <w:sz w:val="22"/>
                <w:szCs w:val="22"/>
              </w:rPr>
              <w:t xml:space="preserve">Federal </w:t>
            </w:r>
            <w:r w:rsidRPr="00893C9E">
              <w:rPr>
                <w:rFonts w:ascii="Arial" w:eastAsia="Calibri" w:hAnsi="Arial" w:cs="Arial"/>
                <w:sz w:val="22"/>
                <w:szCs w:val="22"/>
              </w:rPr>
              <w:t>nº 1</w:t>
            </w:r>
            <w:r w:rsidR="00B912E7" w:rsidRPr="00893C9E">
              <w:rPr>
                <w:rFonts w:ascii="Arial" w:eastAsia="Calibri" w:hAnsi="Arial" w:cs="Arial"/>
                <w:sz w:val="22"/>
                <w:szCs w:val="22"/>
              </w:rPr>
              <w:t>4</w:t>
            </w:r>
            <w:r w:rsidRPr="00893C9E">
              <w:rPr>
                <w:rFonts w:ascii="Arial" w:eastAsia="Calibri" w:hAnsi="Arial" w:cs="Arial"/>
                <w:sz w:val="22"/>
                <w:szCs w:val="22"/>
              </w:rPr>
              <w:t>.</w:t>
            </w:r>
            <w:r w:rsidR="00B912E7" w:rsidRPr="00893C9E">
              <w:rPr>
                <w:rFonts w:ascii="Arial" w:eastAsia="Calibri" w:hAnsi="Arial" w:cs="Arial"/>
                <w:sz w:val="22"/>
                <w:szCs w:val="22"/>
              </w:rPr>
              <w:t>133</w:t>
            </w:r>
            <w:r w:rsidRPr="00893C9E">
              <w:rPr>
                <w:rFonts w:ascii="Arial" w:eastAsia="Calibri" w:hAnsi="Arial" w:cs="Arial"/>
                <w:sz w:val="22"/>
                <w:szCs w:val="22"/>
              </w:rPr>
              <w:t>/20</w:t>
            </w:r>
            <w:r w:rsidR="00B912E7" w:rsidRPr="00893C9E">
              <w:rPr>
                <w:rFonts w:ascii="Arial" w:eastAsia="Calibri" w:hAnsi="Arial" w:cs="Arial"/>
                <w:sz w:val="22"/>
                <w:szCs w:val="22"/>
              </w:rPr>
              <w:t>21</w:t>
            </w:r>
            <w:r w:rsidR="00BB52CD" w:rsidRPr="00893C9E">
              <w:rPr>
                <w:rFonts w:ascii="Arial" w:eastAsia="Calibri" w:hAnsi="Arial" w:cs="Arial"/>
                <w:sz w:val="22"/>
                <w:szCs w:val="22"/>
              </w:rPr>
              <w:t xml:space="preserve"> e</w:t>
            </w:r>
            <w:r w:rsidRPr="00893C9E">
              <w:rPr>
                <w:rFonts w:ascii="Arial" w:eastAsia="Calibri" w:hAnsi="Arial" w:cs="Arial"/>
                <w:sz w:val="22"/>
                <w:szCs w:val="22"/>
              </w:rPr>
              <w:t xml:space="preserve"> pela Lei Complementar nº 123/2006, bem como pelas Leis Distritais n</w:t>
            </w:r>
            <w:r w:rsidRPr="00893C9E">
              <w:rPr>
                <w:rFonts w:ascii="Arial" w:eastAsia="Calibri" w:hAnsi="Arial" w:cs="Arial"/>
                <w:sz w:val="22"/>
                <w:szCs w:val="22"/>
                <w:vertAlign w:val="superscript"/>
              </w:rPr>
              <w:t>o</w:t>
            </w:r>
            <w:r w:rsidR="00D32F9F" w:rsidRPr="00893C9E">
              <w:rPr>
                <w:rFonts w:ascii="Arial" w:eastAsia="Calibri" w:hAnsi="Arial" w:cs="Arial"/>
                <w:sz w:val="22"/>
                <w:szCs w:val="22"/>
                <w:vertAlign w:val="superscript"/>
              </w:rPr>
              <w:t>s</w:t>
            </w:r>
            <w:r w:rsidRPr="00893C9E">
              <w:rPr>
                <w:rFonts w:ascii="Arial" w:eastAsia="Calibri" w:hAnsi="Arial" w:cs="Arial"/>
                <w:sz w:val="22"/>
                <w:szCs w:val="22"/>
              </w:rPr>
              <w:t xml:space="preserve"> 4.611/2011 e 4.770/2012, </w:t>
            </w:r>
            <w:r w:rsidR="003748CA" w:rsidRPr="00893C9E">
              <w:rPr>
                <w:rFonts w:ascii="Arial" w:eastAsia="Calibri" w:hAnsi="Arial" w:cs="Arial"/>
                <w:sz w:val="22"/>
                <w:szCs w:val="22"/>
              </w:rPr>
              <w:t>pelo</w:t>
            </w:r>
            <w:r w:rsidRPr="00893C9E">
              <w:rPr>
                <w:rFonts w:ascii="Arial" w:eastAsia="Calibri" w:hAnsi="Arial" w:cs="Arial"/>
                <w:sz w:val="22"/>
                <w:szCs w:val="22"/>
              </w:rPr>
              <w:t xml:space="preserve"> Decr</w:t>
            </w:r>
            <w:r w:rsidR="00742AE0" w:rsidRPr="00893C9E">
              <w:rPr>
                <w:rFonts w:ascii="Arial" w:eastAsia="Calibri" w:hAnsi="Arial" w:cs="Arial"/>
                <w:sz w:val="22"/>
                <w:szCs w:val="22"/>
              </w:rPr>
              <w:t>eto Distrita</w:t>
            </w:r>
            <w:r w:rsidR="003748CA" w:rsidRPr="00893C9E">
              <w:rPr>
                <w:rFonts w:ascii="Arial" w:eastAsia="Calibri" w:hAnsi="Arial" w:cs="Arial"/>
                <w:sz w:val="22"/>
                <w:szCs w:val="22"/>
              </w:rPr>
              <w:t>l</w:t>
            </w:r>
            <w:r w:rsidR="00742AE0" w:rsidRPr="00893C9E">
              <w:rPr>
                <w:rFonts w:ascii="Arial" w:eastAsia="Calibri" w:hAnsi="Arial" w:cs="Arial"/>
                <w:sz w:val="22"/>
                <w:szCs w:val="22"/>
              </w:rPr>
              <w:t xml:space="preserve"> nº </w:t>
            </w:r>
            <w:r w:rsidR="008B3681" w:rsidRPr="00893C9E">
              <w:rPr>
                <w:rFonts w:ascii="Arial" w:eastAsia="Calibri" w:hAnsi="Arial" w:cs="Arial"/>
                <w:sz w:val="22"/>
                <w:szCs w:val="22"/>
              </w:rPr>
              <w:t>44.</w:t>
            </w:r>
            <w:r w:rsidR="00FA5F66" w:rsidRPr="00893C9E">
              <w:rPr>
                <w:rFonts w:ascii="Arial" w:eastAsia="Calibri" w:hAnsi="Arial" w:cs="Arial"/>
                <w:sz w:val="22"/>
                <w:szCs w:val="22"/>
              </w:rPr>
              <w:t>3</w:t>
            </w:r>
            <w:r w:rsidR="008B3681" w:rsidRPr="00893C9E">
              <w:rPr>
                <w:rFonts w:ascii="Arial" w:eastAsia="Calibri" w:hAnsi="Arial" w:cs="Arial"/>
                <w:sz w:val="22"/>
                <w:szCs w:val="22"/>
              </w:rPr>
              <w:t>30</w:t>
            </w:r>
            <w:r w:rsidR="00742AE0" w:rsidRPr="00893C9E">
              <w:rPr>
                <w:rFonts w:ascii="Arial" w:eastAsia="Calibri" w:hAnsi="Arial" w:cs="Arial"/>
                <w:sz w:val="22"/>
                <w:szCs w:val="22"/>
              </w:rPr>
              <w:t>/202</w:t>
            </w:r>
            <w:r w:rsidR="008B3681" w:rsidRPr="00893C9E">
              <w:rPr>
                <w:rFonts w:ascii="Arial" w:eastAsia="Calibri" w:hAnsi="Arial" w:cs="Arial"/>
                <w:sz w:val="22"/>
                <w:szCs w:val="22"/>
              </w:rPr>
              <w:t>3</w:t>
            </w:r>
            <w:r w:rsidR="0022455C" w:rsidRPr="00893C9E">
              <w:rPr>
                <w:rFonts w:ascii="Arial" w:eastAsia="Calibri" w:hAnsi="Arial" w:cs="Arial"/>
                <w:sz w:val="22"/>
                <w:szCs w:val="22"/>
              </w:rPr>
              <w:t xml:space="preserve">, </w:t>
            </w:r>
            <w:r w:rsidRPr="00893C9E">
              <w:rPr>
                <w:rFonts w:ascii="Arial" w:eastAsia="Calibri" w:hAnsi="Arial" w:cs="Arial"/>
                <w:sz w:val="22"/>
                <w:szCs w:val="22"/>
              </w:rPr>
              <w:t>e pelas demais legislações aplicáveis.</w:t>
            </w:r>
          </w:p>
        </w:tc>
      </w:tr>
      <w:tr w:rsidR="004F2396" w:rsidRPr="004F2396" w14:paraId="5C5F8CB2" w14:textId="77777777" w:rsidTr="00D8491B">
        <w:trPr>
          <w:trHeight w:val="956"/>
        </w:trPr>
        <w:tc>
          <w:tcPr>
            <w:tcW w:w="1276" w:type="dxa"/>
            <w:tcBorders>
              <w:top w:val="thinThickLargeGap" w:sz="24" w:space="0" w:color="000000"/>
              <w:left w:val="thinThickLargeGap" w:sz="24" w:space="0" w:color="000000"/>
              <w:bottom w:val="thinThickLargeGap" w:sz="24" w:space="0" w:color="000000"/>
            </w:tcBorders>
            <w:shd w:val="clear" w:color="auto" w:fill="auto"/>
            <w:vAlign w:val="center"/>
          </w:tcPr>
          <w:p w14:paraId="53DB2C18" w14:textId="77777777" w:rsidR="005B649B" w:rsidRDefault="005B649B">
            <w:pPr>
              <w:pStyle w:val="Corpodetexto"/>
              <w:spacing w:before="60" w:after="60"/>
              <w:jc w:val="center"/>
            </w:pPr>
            <w:r>
              <w:rPr>
                <w:rFonts w:ascii="Arial" w:eastAsia="Calibri" w:hAnsi="Arial" w:cs="Arial"/>
                <w:b/>
                <w:sz w:val="22"/>
                <w:szCs w:val="22"/>
              </w:rPr>
              <w:t>OBJETO</w:t>
            </w:r>
          </w:p>
        </w:tc>
        <w:tc>
          <w:tcPr>
            <w:tcW w:w="9072"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1A3773BB" w14:textId="2DC58B92" w:rsidR="005B649B" w:rsidRPr="00893C9E" w:rsidRDefault="00891959"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893C9E">
              <w:rPr>
                <w:rFonts w:ascii="Arial" w:hAnsi="Arial" w:cs="Arial"/>
                <w:sz w:val="22"/>
                <w:szCs w:val="22"/>
              </w:rPr>
              <w:t xml:space="preserve">Contratação de empresa especializada para </w:t>
            </w:r>
            <w:r w:rsidR="00DA25B2" w:rsidRPr="00893C9E">
              <w:rPr>
                <w:rFonts w:ascii="Arial" w:hAnsi="Arial" w:cs="Arial"/>
                <w:sz w:val="22"/>
                <w:szCs w:val="22"/>
              </w:rPr>
              <w:t xml:space="preserve">o </w:t>
            </w:r>
            <w:r w:rsidRPr="00893C9E">
              <w:rPr>
                <w:rFonts w:ascii="Arial" w:hAnsi="Arial" w:cs="Arial"/>
                <w:sz w:val="22"/>
                <w:szCs w:val="22"/>
              </w:rPr>
              <w:t>fornecimento e a instalação completa de 2 (duas) estações para a recarga de veículos eletrificados (elétricos e híbridos), com capacidade</w:t>
            </w:r>
            <w:r w:rsidR="00C2358B" w:rsidRPr="00893C9E">
              <w:rPr>
                <w:rFonts w:ascii="Arial" w:hAnsi="Arial" w:cs="Arial"/>
                <w:sz w:val="22"/>
                <w:szCs w:val="22"/>
              </w:rPr>
              <w:t xml:space="preserve"> mínima</w:t>
            </w:r>
            <w:r w:rsidRPr="00893C9E">
              <w:rPr>
                <w:rFonts w:ascii="Arial" w:hAnsi="Arial" w:cs="Arial"/>
                <w:sz w:val="22"/>
                <w:szCs w:val="22"/>
              </w:rPr>
              <w:t xml:space="preserve"> para até </w:t>
            </w:r>
            <w:r w:rsidR="00BF5D68" w:rsidRPr="00893C9E">
              <w:rPr>
                <w:rFonts w:ascii="Arial" w:hAnsi="Arial" w:cs="Arial"/>
                <w:sz w:val="22"/>
                <w:szCs w:val="22"/>
              </w:rPr>
              <w:t xml:space="preserve">22 KW, </w:t>
            </w:r>
            <w:bookmarkStart w:id="0" w:name="_Hlk194341827"/>
            <w:r w:rsidR="00BF5D68" w:rsidRPr="00893C9E">
              <w:rPr>
                <w:rFonts w:ascii="Arial" w:hAnsi="Arial" w:cs="Arial"/>
                <w:sz w:val="22"/>
                <w:szCs w:val="22"/>
              </w:rPr>
              <w:t xml:space="preserve">com garantia </w:t>
            </w:r>
            <w:proofErr w:type="spellStart"/>
            <w:r w:rsidR="00BF5D68" w:rsidRPr="00893C9E">
              <w:rPr>
                <w:rFonts w:ascii="Arial" w:hAnsi="Arial" w:cs="Arial"/>
                <w:i/>
                <w:iCs/>
                <w:sz w:val="22"/>
                <w:szCs w:val="22"/>
              </w:rPr>
              <w:t>on</w:t>
            </w:r>
            <w:proofErr w:type="spellEnd"/>
            <w:r w:rsidR="00BF5D68" w:rsidRPr="00893C9E">
              <w:rPr>
                <w:rFonts w:ascii="Arial" w:hAnsi="Arial" w:cs="Arial"/>
                <w:i/>
                <w:iCs/>
                <w:sz w:val="22"/>
                <w:szCs w:val="22"/>
              </w:rPr>
              <w:t xml:space="preserve"> site</w:t>
            </w:r>
            <w:r w:rsidR="00BF5D68" w:rsidRPr="00893C9E">
              <w:rPr>
                <w:rFonts w:ascii="Arial" w:hAnsi="Arial" w:cs="Arial"/>
                <w:sz w:val="22"/>
                <w:szCs w:val="22"/>
              </w:rPr>
              <w:t>, pelo período de 12 (doze) meses,</w:t>
            </w:r>
            <w:r w:rsidRPr="00893C9E">
              <w:rPr>
                <w:rFonts w:ascii="Arial" w:hAnsi="Arial" w:cs="Arial"/>
                <w:sz w:val="22"/>
                <w:szCs w:val="22"/>
              </w:rPr>
              <w:t xml:space="preserve"> </w:t>
            </w:r>
            <w:bookmarkEnd w:id="0"/>
            <w:r w:rsidRPr="00893C9E">
              <w:rPr>
                <w:rFonts w:ascii="Arial" w:hAnsi="Arial" w:cs="Arial"/>
                <w:sz w:val="22"/>
                <w:szCs w:val="22"/>
              </w:rPr>
              <w:t>incluindo todos os componentes adequados para uso diário e coletivo em locais externos e públicos, destinadas ao estacionamento dos Edifícios Sede e Anexo do Tribunal de Contas do Distrito Federal – TCDF</w:t>
            </w:r>
            <w:r w:rsidR="00D8491B" w:rsidRPr="00893C9E">
              <w:rPr>
                <w:rFonts w:ascii="Arial" w:hAnsi="Arial" w:cs="Arial"/>
                <w:sz w:val="22"/>
                <w:szCs w:val="22"/>
              </w:rPr>
              <w:t>.</w:t>
            </w:r>
          </w:p>
        </w:tc>
      </w:tr>
      <w:tr w:rsidR="005B649B" w14:paraId="5F10BA62" w14:textId="77777777" w:rsidTr="00D8491B">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8A5789B" w14:textId="77777777" w:rsidR="005B649B" w:rsidRPr="00893C9E" w:rsidRDefault="005B649B">
            <w:pPr>
              <w:pStyle w:val="Corpodetexto"/>
              <w:spacing w:before="60" w:after="60"/>
              <w:jc w:val="center"/>
            </w:pPr>
            <w:r w:rsidRPr="00893C9E">
              <w:rPr>
                <w:rFonts w:ascii="Arial" w:eastAsia="Calibri" w:hAnsi="Arial" w:cs="Arial"/>
                <w:b/>
                <w:sz w:val="22"/>
                <w:szCs w:val="22"/>
              </w:rPr>
              <w:t>SESSÃO PÚBLICA DE ABERTURA DO CERTAME</w:t>
            </w:r>
          </w:p>
        </w:tc>
      </w:tr>
      <w:tr w:rsidR="005B649B" w14:paraId="55F3CEDE"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1FCB26E8" w14:textId="6990CE06"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077554">
              <w:rPr>
                <w:rFonts w:ascii="Arial" w:eastAsia="Calibri" w:hAnsi="Arial" w:cs="Arial"/>
                <w:b/>
                <w:sz w:val="22"/>
                <w:szCs w:val="22"/>
              </w:rPr>
              <w:t>1</w:t>
            </w:r>
            <w:r w:rsidR="00242719">
              <w:rPr>
                <w:rFonts w:ascii="Arial" w:eastAsia="Calibri" w:hAnsi="Arial" w:cs="Arial"/>
                <w:b/>
                <w:sz w:val="22"/>
                <w:szCs w:val="22"/>
              </w:rPr>
              <w:t>7</w:t>
            </w:r>
            <w:r w:rsidR="00817B53">
              <w:rPr>
                <w:rFonts w:ascii="Arial" w:eastAsia="Calibri" w:hAnsi="Arial" w:cs="Arial"/>
                <w:b/>
                <w:sz w:val="22"/>
                <w:szCs w:val="22"/>
              </w:rPr>
              <w:t>.07.2025</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FA05BEF" w14:textId="6B770091" w:rsidR="005B649B" w:rsidRPr="00893C9E" w:rsidRDefault="005B649B">
            <w:pPr>
              <w:pStyle w:val="Corpodetexto"/>
              <w:spacing w:before="60" w:after="60"/>
            </w:pPr>
            <w:r w:rsidRPr="00893C9E">
              <w:rPr>
                <w:rFonts w:ascii="Arial" w:eastAsia="Calibri" w:hAnsi="Arial" w:cs="Arial"/>
                <w:b/>
                <w:sz w:val="22"/>
                <w:szCs w:val="22"/>
              </w:rPr>
              <w:t xml:space="preserve">HORÁRIO DE BRASÍLIA: </w:t>
            </w:r>
            <w:r w:rsidR="00817B53">
              <w:rPr>
                <w:rFonts w:ascii="Arial" w:eastAsia="Calibri" w:hAnsi="Arial" w:cs="Arial"/>
                <w:b/>
                <w:sz w:val="22"/>
                <w:szCs w:val="22"/>
              </w:rPr>
              <w:t>14</w:t>
            </w:r>
            <w:r w:rsidRPr="00893C9E">
              <w:rPr>
                <w:rFonts w:ascii="Arial" w:eastAsia="Calibri" w:hAnsi="Arial" w:cs="Arial"/>
                <w:b/>
                <w:sz w:val="22"/>
                <w:szCs w:val="22"/>
              </w:rPr>
              <w:t>h</w:t>
            </w:r>
            <w:r w:rsidR="00817B53">
              <w:rPr>
                <w:rFonts w:ascii="Arial" w:eastAsia="Calibri" w:hAnsi="Arial" w:cs="Arial"/>
                <w:b/>
                <w:sz w:val="22"/>
                <w:szCs w:val="22"/>
              </w:rPr>
              <w:t>30</w:t>
            </w:r>
            <w:r w:rsidRPr="00893C9E">
              <w:rPr>
                <w:rFonts w:ascii="Arial" w:eastAsia="Calibri" w:hAnsi="Arial" w:cs="Arial"/>
                <w:b/>
                <w:sz w:val="22"/>
                <w:szCs w:val="22"/>
              </w:rPr>
              <w:t>min</w:t>
            </w:r>
          </w:p>
        </w:tc>
      </w:tr>
      <w:tr w:rsidR="005B649B" w14:paraId="1177554E"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0553FBD6"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1F0E46A" w14:textId="77777777" w:rsidR="005B649B" w:rsidRPr="00893C9E" w:rsidRDefault="00E521A3">
            <w:pPr>
              <w:pStyle w:val="Corponico"/>
              <w:spacing w:before="60" w:after="60"/>
              <w:rPr>
                <w:rFonts w:ascii="Arial" w:eastAsia="Calibri" w:hAnsi="Arial" w:cs="Arial"/>
                <w:b/>
                <w:sz w:val="22"/>
                <w:szCs w:val="22"/>
              </w:rPr>
            </w:pPr>
            <w:r w:rsidRPr="00893C9E">
              <w:rPr>
                <w:rStyle w:val="Hyperlink"/>
                <w:rFonts w:ascii="Arial" w:eastAsia="Calibri" w:hAnsi="Arial" w:cs="Arial"/>
                <w:color w:val="auto"/>
                <w:sz w:val="22"/>
                <w:szCs w:val="22"/>
              </w:rPr>
              <w:t>www.gov.br/compras</w:t>
            </w:r>
          </w:p>
        </w:tc>
      </w:tr>
      <w:tr w:rsidR="005B649B" w14:paraId="182F2DDC"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2A105DEB"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EFBCEA" w14:textId="088C0D60" w:rsidR="005B649B" w:rsidRPr="00893C9E" w:rsidRDefault="00891959">
            <w:pPr>
              <w:pStyle w:val="Corpodetexto"/>
              <w:spacing w:before="60" w:after="60"/>
              <w:rPr>
                <w:sz w:val="22"/>
                <w:szCs w:val="22"/>
              </w:rPr>
            </w:pPr>
            <w:r w:rsidRPr="00893C9E">
              <w:rPr>
                <w:rFonts w:ascii="Arial" w:hAnsi="Arial" w:cs="Arial"/>
                <w:b/>
                <w:sz w:val="22"/>
                <w:szCs w:val="22"/>
              </w:rPr>
              <w:t>00600-00003749/2024-16</w:t>
            </w:r>
          </w:p>
        </w:tc>
      </w:tr>
      <w:tr w:rsidR="005B649B" w14:paraId="07083D83"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64FF0405"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64A2F60" w14:textId="21EA78B1" w:rsidR="005B649B" w:rsidRPr="00893C9E" w:rsidRDefault="00891959">
            <w:pPr>
              <w:pStyle w:val="Corpodetexto"/>
              <w:spacing w:before="60" w:after="60"/>
              <w:rPr>
                <w:sz w:val="22"/>
                <w:szCs w:val="22"/>
              </w:rPr>
            </w:pPr>
            <w:r w:rsidRPr="00893C9E">
              <w:rPr>
                <w:rFonts w:ascii="Arial" w:eastAsia="Calibri" w:hAnsi="Arial" w:cs="Arial"/>
                <w:b/>
                <w:sz w:val="22"/>
                <w:szCs w:val="22"/>
              </w:rPr>
              <w:t>R$ 67.911,08</w:t>
            </w:r>
          </w:p>
        </w:tc>
      </w:tr>
      <w:tr w:rsidR="00C93C0D" w14:paraId="1E02A0E8"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622C7094" w14:textId="77777777" w:rsidR="00C93C0D" w:rsidRDefault="00C93C0D" w:rsidP="00060CA5">
            <w:pPr>
              <w:pStyle w:val="Corpodetexto"/>
              <w:spacing w:before="60" w:after="60"/>
              <w:ind w:left="42"/>
              <w:rPr>
                <w:rFonts w:ascii="Arial" w:eastAsia="Calibri" w:hAnsi="Arial" w:cs="Arial"/>
                <w:b/>
                <w:sz w:val="22"/>
                <w:szCs w:val="22"/>
              </w:rPr>
            </w:pPr>
            <w:bookmarkStart w:id="1" w:name="_Hlk153557860"/>
            <w:r>
              <w:rPr>
                <w:rFonts w:ascii="Arial" w:eastAsia="Calibri" w:hAnsi="Arial" w:cs="Arial"/>
                <w:b/>
                <w:sz w:val="22"/>
                <w:szCs w:val="22"/>
              </w:rPr>
              <w:t>DATA DA ESTIMATIVA</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DE7BB20" w14:textId="396F12F8" w:rsidR="00C93C0D" w:rsidRPr="00893C9E" w:rsidRDefault="00891959">
            <w:pPr>
              <w:pStyle w:val="Corpodetexto"/>
              <w:spacing w:before="60" w:after="60"/>
              <w:rPr>
                <w:rFonts w:ascii="Arial" w:eastAsia="Calibri" w:hAnsi="Arial" w:cs="Arial"/>
                <w:b/>
                <w:sz w:val="22"/>
                <w:szCs w:val="22"/>
              </w:rPr>
            </w:pPr>
            <w:r w:rsidRPr="00893C9E">
              <w:rPr>
                <w:rFonts w:ascii="Arial" w:eastAsia="Calibri" w:hAnsi="Arial" w:cs="Arial"/>
                <w:b/>
                <w:sz w:val="22"/>
                <w:szCs w:val="22"/>
              </w:rPr>
              <w:t>05</w:t>
            </w:r>
            <w:r w:rsidR="009832A0" w:rsidRPr="00893C9E">
              <w:rPr>
                <w:rFonts w:ascii="Arial" w:eastAsia="Calibri" w:hAnsi="Arial" w:cs="Arial"/>
                <w:b/>
                <w:sz w:val="22"/>
                <w:szCs w:val="22"/>
              </w:rPr>
              <w:t>.</w:t>
            </w:r>
            <w:r w:rsidRPr="00893C9E">
              <w:rPr>
                <w:rFonts w:ascii="Arial" w:eastAsia="Calibri" w:hAnsi="Arial" w:cs="Arial"/>
                <w:b/>
                <w:sz w:val="22"/>
                <w:szCs w:val="22"/>
              </w:rPr>
              <w:t>10</w:t>
            </w:r>
            <w:r w:rsidR="009832A0" w:rsidRPr="00893C9E">
              <w:rPr>
                <w:rFonts w:ascii="Arial" w:eastAsia="Calibri" w:hAnsi="Arial" w:cs="Arial"/>
                <w:b/>
                <w:sz w:val="22"/>
                <w:szCs w:val="22"/>
              </w:rPr>
              <w:t>.</w:t>
            </w:r>
            <w:r w:rsidRPr="00893C9E">
              <w:rPr>
                <w:rFonts w:ascii="Arial" w:eastAsia="Calibri" w:hAnsi="Arial" w:cs="Arial"/>
                <w:b/>
                <w:sz w:val="22"/>
                <w:szCs w:val="22"/>
              </w:rPr>
              <w:t>2024</w:t>
            </w:r>
          </w:p>
        </w:tc>
      </w:tr>
      <w:bookmarkEnd w:id="1"/>
      <w:tr w:rsidR="005B649B" w14:paraId="05C81B96"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65E3956F" w14:textId="77777777" w:rsidR="005B649B" w:rsidRDefault="005B649B" w:rsidP="00060CA5">
            <w:pPr>
              <w:pStyle w:val="Ttulo2"/>
              <w:tabs>
                <w:tab w:val="left" w:pos="0"/>
              </w:tabs>
              <w:spacing w:before="60" w:after="60"/>
              <w:ind w:left="42"/>
              <w:jc w:val="left"/>
            </w:pPr>
            <w:r>
              <w:rPr>
                <w:rFonts w:eastAsia="Calibri"/>
                <w:color w:val="auto"/>
                <w:szCs w:val="22"/>
              </w:rPr>
              <w:t>FORMA</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6E8A328" w14:textId="1C859B43" w:rsidR="005B649B" w:rsidRPr="00893C9E" w:rsidRDefault="00891959">
            <w:pPr>
              <w:pStyle w:val="Corpodetexto"/>
              <w:spacing w:before="60" w:after="60"/>
              <w:rPr>
                <w:sz w:val="22"/>
                <w:szCs w:val="22"/>
              </w:rPr>
            </w:pPr>
            <w:r w:rsidRPr="00893C9E">
              <w:rPr>
                <w:rFonts w:ascii="Arial" w:eastAsia="Calibri" w:hAnsi="Arial" w:cs="Arial"/>
                <w:b/>
                <w:sz w:val="22"/>
                <w:szCs w:val="22"/>
              </w:rPr>
              <w:t>EMPREITADA POR PREÇO GLOBAL</w:t>
            </w:r>
          </w:p>
        </w:tc>
      </w:tr>
      <w:tr w:rsidR="005B649B" w14:paraId="77FBD181"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68D70C1A" w14:textId="77777777" w:rsidR="005B649B" w:rsidRDefault="005B649B" w:rsidP="00060CA5">
            <w:pPr>
              <w:pStyle w:val="Ttulo2"/>
              <w:tabs>
                <w:tab w:val="left" w:pos="0"/>
              </w:tabs>
              <w:spacing w:before="60" w:after="60"/>
              <w:ind w:left="42"/>
              <w:jc w:val="left"/>
            </w:pPr>
            <w:r>
              <w:rPr>
                <w:rFonts w:eastAsia="Calibri"/>
                <w:color w:val="auto"/>
                <w:szCs w:val="22"/>
              </w:rPr>
              <w:t>TIPO</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CF82DA5" w14:textId="23695096" w:rsidR="005B649B" w:rsidRPr="00893C9E" w:rsidRDefault="00891959" w:rsidP="00A467CE">
            <w:pPr>
              <w:pStyle w:val="Corpodetexto"/>
              <w:spacing w:before="60" w:after="60"/>
            </w:pPr>
            <w:r w:rsidRPr="00893C9E">
              <w:rPr>
                <w:rFonts w:ascii="Arial" w:eastAsia="Calibri" w:hAnsi="Arial" w:cs="Arial"/>
                <w:b/>
                <w:sz w:val="22"/>
                <w:szCs w:val="22"/>
              </w:rPr>
              <w:t>MENOR PREÇO</w:t>
            </w:r>
          </w:p>
        </w:tc>
      </w:tr>
      <w:tr w:rsidR="005B649B" w14:paraId="5770D171"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12A13568" w14:textId="77777777" w:rsidR="005B649B" w:rsidRDefault="005B649B" w:rsidP="00060CA5">
            <w:pPr>
              <w:pStyle w:val="Ttulo2"/>
              <w:tabs>
                <w:tab w:val="left" w:pos="0"/>
              </w:tabs>
              <w:spacing w:before="60" w:after="60"/>
              <w:ind w:left="42"/>
              <w:jc w:val="left"/>
            </w:pPr>
            <w:r>
              <w:rPr>
                <w:rFonts w:eastAsia="Calibri"/>
                <w:color w:val="auto"/>
                <w:szCs w:val="22"/>
              </w:rPr>
              <w:t xml:space="preserve">UASG: </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D8A8DDA" w14:textId="77777777" w:rsidR="005B649B" w:rsidRPr="00893C9E" w:rsidRDefault="005B649B">
            <w:pPr>
              <w:pStyle w:val="Corpodetexto"/>
              <w:spacing w:before="60" w:after="60"/>
            </w:pPr>
            <w:r w:rsidRPr="00893C9E">
              <w:rPr>
                <w:rFonts w:ascii="Arial" w:eastAsia="Calibri" w:hAnsi="Arial" w:cs="Arial"/>
                <w:b/>
                <w:sz w:val="22"/>
                <w:szCs w:val="22"/>
              </w:rPr>
              <w:t>974003</w:t>
            </w:r>
          </w:p>
        </w:tc>
      </w:tr>
      <w:tr w:rsidR="005B649B" w14:paraId="2B8ED41F" w14:textId="77777777" w:rsidTr="00D8491B">
        <w:tc>
          <w:tcPr>
            <w:tcW w:w="4522" w:type="dxa"/>
            <w:gridSpan w:val="2"/>
            <w:tcBorders>
              <w:top w:val="thinThickLargeGap" w:sz="24" w:space="0" w:color="000000"/>
              <w:left w:val="thinThickLargeGap" w:sz="24" w:space="0" w:color="000000"/>
              <w:bottom w:val="thinThickLargeGap" w:sz="24" w:space="0" w:color="000000"/>
            </w:tcBorders>
            <w:shd w:val="clear" w:color="auto" w:fill="auto"/>
          </w:tcPr>
          <w:p w14:paraId="1E1FAF73" w14:textId="77777777" w:rsidR="005B649B" w:rsidRDefault="005B649B" w:rsidP="00060CA5">
            <w:pPr>
              <w:pStyle w:val="Corpodetexto"/>
              <w:spacing w:before="60" w:after="60"/>
              <w:ind w:left="42"/>
            </w:pPr>
            <w:r>
              <w:rPr>
                <w:rFonts w:ascii="Arial" w:eastAsia="Calibri" w:hAnsi="Arial" w:cs="Arial"/>
                <w:b/>
                <w:sz w:val="22"/>
                <w:szCs w:val="22"/>
              </w:rPr>
              <w:t>PREGOEIRO:</w:t>
            </w:r>
          </w:p>
          <w:p w14:paraId="2E03065E" w14:textId="77777777" w:rsidR="00F41663" w:rsidRDefault="00F41663" w:rsidP="00F41663">
            <w:pPr>
              <w:pStyle w:val="Corpodetexto"/>
              <w:spacing w:before="60" w:after="60"/>
              <w:ind w:left="42"/>
              <w:rPr>
                <w:rFonts w:ascii="Arial" w:eastAsia="Calibri" w:hAnsi="Arial" w:cs="Arial"/>
                <w:sz w:val="22"/>
                <w:szCs w:val="22"/>
              </w:rPr>
            </w:pPr>
            <w:r>
              <w:rPr>
                <w:rFonts w:ascii="Arial" w:eastAsia="Calibri" w:hAnsi="Arial" w:cs="Arial"/>
                <w:sz w:val="22"/>
                <w:szCs w:val="22"/>
              </w:rPr>
              <w:t>Veridiana Barboza Ribas</w:t>
            </w:r>
          </w:p>
          <w:p w14:paraId="03781E4C"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322EF79E" w14:textId="208523C2" w:rsidR="005B649B" w:rsidRDefault="004A7B4F"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 </w:t>
            </w:r>
          </w:p>
          <w:p w14:paraId="00B72D24" w14:textId="63295E00" w:rsidR="00F41663" w:rsidRDefault="00F41663" w:rsidP="00060CA5">
            <w:pPr>
              <w:pStyle w:val="Corpodetexto"/>
              <w:spacing w:before="60" w:after="60"/>
              <w:ind w:left="42"/>
            </w:pPr>
            <w:r>
              <w:rPr>
                <w:rFonts w:ascii="Arial" w:eastAsia="Calibri" w:hAnsi="Arial" w:cs="Arial"/>
                <w:sz w:val="22"/>
                <w:szCs w:val="22"/>
              </w:rPr>
              <w:t>Henrique Luciano da Costa</w:t>
            </w:r>
          </w:p>
          <w:p w14:paraId="4EDE301B" w14:textId="1C7BA72B" w:rsidR="005B649B" w:rsidRPr="004A7B4F" w:rsidRDefault="004A7B4F" w:rsidP="00060CA5">
            <w:pPr>
              <w:pStyle w:val="Corpodetexto"/>
              <w:spacing w:before="60" w:after="60"/>
              <w:ind w:left="42"/>
              <w:rPr>
                <w:bCs/>
              </w:rPr>
            </w:pPr>
            <w:r w:rsidRPr="004A7B4F">
              <w:rPr>
                <w:rFonts w:ascii="Arial" w:eastAsia="Calibri" w:hAnsi="Arial" w:cs="Arial"/>
                <w:bCs/>
                <w:sz w:val="22"/>
                <w:szCs w:val="22"/>
              </w:rPr>
              <w:t>Valter Formiga Albuquerque</w:t>
            </w:r>
          </w:p>
        </w:tc>
        <w:tc>
          <w:tcPr>
            <w:tcW w:w="582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CE84F21" w14:textId="77777777" w:rsidR="005B649B" w:rsidRPr="00893C9E" w:rsidRDefault="005B649B">
            <w:pPr>
              <w:pStyle w:val="Corpodetexto"/>
              <w:spacing w:before="60" w:after="60"/>
            </w:pPr>
            <w:r w:rsidRPr="00893C9E">
              <w:rPr>
                <w:rFonts w:ascii="Arial" w:eastAsia="Calibri" w:hAnsi="Arial" w:cs="Arial"/>
                <w:b/>
                <w:sz w:val="22"/>
                <w:szCs w:val="22"/>
              </w:rPr>
              <w:t>ENDEREÇO</w:t>
            </w:r>
            <w:r w:rsidRPr="00893C9E">
              <w:rPr>
                <w:rFonts w:ascii="Arial" w:eastAsia="Calibri" w:hAnsi="Arial" w:cs="Arial"/>
                <w:sz w:val="22"/>
                <w:szCs w:val="22"/>
              </w:rPr>
              <w:t>: Palácio Costa e Silva, Praça do Buriti, CEP 70075-901, Brasília, DF.</w:t>
            </w:r>
          </w:p>
          <w:p w14:paraId="37307E3B" w14:textId="77777777" w:rsidR="009C52EF" w:rsidRPr="00893C9E" w:rsidRDefault="009C52EF" w:rsidP="009C52EF">
            <w:pPr>
              <w:pStyle w:val="Corpodetexto"/>
              <w:spacing w:before="60" w:after="60"/>
              <w:rPr>
                <w:rFonts w:ascii="Arial" w:eastAsia="Calibri" w:hAnsi="Arial" w:cs="Arial"/>
                <w:sz w:val="22"/>
                <w:szCs w:val="22"/>
              </w:rPr>
            </w:pPr>
            <w:r w:rsidRPr="00893C9E">
              <w:rPr>
                <w:rFonts w:ascii="Arial" w:eastAsia="Calibri" w:hAnsi="Arial" w:cs="Arial"/>
                <w:b/>
                <w:sz w:val="22"/>
                <w:szCs w:val="22"/>
              </w:rPr>
              <w:t>CNPJ</w:t>
            </w:r>
            <w:r w:rsidRPr="00893C9E">
              <w:rPr>
                <w:rFonts w:ascii="Arial" w:eastAsia="Calibri" w:hAnsi="Arial" w:cs="Arial"/>
                <w:sz w:val="22"/>
                <w:szCs w:val="22"/>
              </w:rPr>
              <w:t>: 00.534.560/0001-26.</w:t>
            </w:r>
          </w:p>
          <w:p w14:paraId="5A675DB9" w14:textId="77777777" w:rsidR="005B649B" w:rsidRPr="00893C9E" w:rsidRDefault="005B649B">
            <w:pPr>
              <w:pStyle w:val="Corpodetexto"/>
              <w:spacing w:before="60" w:after="60"/>
            </w:pPr>
            <w:r w:rsidRPr="00893C9E">
              <w:rPr>
                <w:rFonts w:ascii="Arial" w:eastAsia="Calibri" w:hAnsi="Arial" w:cs="Arial"/>
                <w:b/>
                <w:sz w:val="22"/>
                <w:szCs w:val="22"/>
              </w:rPr>
              <w:t>TELEFONE</w:t>
            </w:r>
            <w:r w:rsidRPr="00893C9E">
              <w:rPr>
                <w:rFonts w:ascii="Arial" w:eastAsia="Calibri" w:hAnsi="Arial" w:cs="Arial"/>
                <w:sz w:val="22"/>
                <w:szCs w:val="22"/>
              </w:rPr>
              <w:t>:</w:t>
            </w:r>
            <w:r w:rsidRPr="00893C9E">
              <w:rPr>
                <w:rFonts w:ascii="Arial" w:hAnsi="Arial" w:cs="Arial"/>
                <w:sz w:val="22"/>
                <w:szCs w:val="22"/>
              </w:rPr>
              <w:t>(61) 3314-2742/3314-2202</w:t>
            </w:r>
          </w:p>
          <w:p w14:paraId="4A835634" w14:textId="77777777" w:rsidR="005B649B" w:rsidRPr="00893C9E" w:rsidRDefault="005B649B">
            <w:pPr>
              <w:pStyle w:val="Corpodetexto"/>
              <w:spacing w:before="60" w:after="60"/>
              <w:rPr>
                <w:rFonts w:ascii="Arial" w:eastAsia="Calibri" w:hAnsi="Arial" w:cs="Arial"/>
                <w:b/>
                <w:sz w:val="22"/>
                <w:szCs w:val="22"/>
                <w:u w:val="single"/>
              </w:rPr>
            </w:pPr>
            <w:r w:rsidRPr="00893C9E">
              <w:rPr>
                <w:rFonts w:ascii="Arial" w:eastAsia="Calibri" w:hAnsi="Arial" w:cs="Arial"/>
                <w:b/>
                <w:sz w:val="22"/>
                <w:szCs w:val="22"/>
              </w:rPr>
              <w:t>EMAIL:</w:t>
            </w:r>
            <w:r w:rsidR="0014633D" w:rsidRPr="00893C9E">
              <w:rPr>
                <w:rFonts w:ascii="Arial" w:eastAsia="Calibri" w:hAnsi="Arial" w:cs="Arial"/>
                <w:b/>
                <w:sz w:val="22"/>
                <w:szCs w:val="22"/>
              </w:rPr>
              <w:t xml:space="preserve"> </w:t>
            </w:r>
            <w:hyperlink r:id="rId11" w:history="1">
              <w:r w:rsidRPr="00893C9E">
                <w:rPr>
                  <w:rStyle w:val="Hyperlink"/>
                  <w:rFonts w:ascii="Arial" w:eastAsia="Calibri" w:hAnsi="Arial" w:cs="Arial"/>
                  <w:color w:val="auto"/>
                  <w:sz w:val="22"/>
                  <w:szCs w:val="22"/>
                </w:rPr>
                <w:t>pregao.tcdf@tc.df.gov.br</w:t>
              </w:r>
            </w:hyperlink>
          </w:p>
        </w:tc>
      </w:tr>
      <w:tr w:rsidR="005B649B" w14:paraId="574AF805" w14:textId="77777777" w:rsidTr="00D8491B">
        <w:trPr>
          <w:trHeight w:val="1281"/>
        </w:trPr>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6C6AD3"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2"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r w:rsidR="00E521A3" w:rsidRPr="00E521A3">
              <w:rPr>
                <w:rStyle w:val="Hyperlink"/>
                <w:rFonts w:ascii="Arial" w:hAnsi="Arial" w:cs="Arial"/>
                <w:color w:val="C00000"/>
                <w:sz w:val="22"/>
                <w:szCs w:val="22"/>
              </w:rPr>
              <w:t>www.gov.br/compras</w:t>
            </w:r>
            <w:r>
              <w:rPr>
                <w:rFonts w:ascii="Arial" w:hAnsi="Arial" w:cs="Arial"/>
                <w:color w:val="C00000"/>
                <w:sz w:val="22"/>
                <w:szCs w:val="22"/>
              </w:rPr>
              <w:t xml:space="preserve">. Respostas a pedidos de esclarecimento ou de impugnações, bem como avisos de ordem geral, deverão ser consultadas no sítio </w:t>
            </w:r>
            <w:r w:rsidR="00E521A3" w:rsidRPr="00FE1658">
              <w:rPr>
                <w:rFonts w:ascii="Arial" w:hAnsi="Arial" w:cs="Arial"/>
                <w:color w:val="C00000"/>
                <w:sz w:val="22"/>
                <w:szCs w:val="22"/>
                <w:u w:val="single"/>
              </w:rPr>
              <w:t>www.gov.br/compras</w:t>
            </w:r>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7219A9B6" w14:textId="77777777" w:rsidR="0093652C" w:rsidRDefault="0093652C">
      <w:pPr>
        <w:suppressAutoHyphens w:val="0"/>
        <w:rPr>
          <w:rFonts w:ascii="Arial" w:hAnsi="Arial" w:cs="Arial"/>
          <w:sz w:val="22"/>
          <w:szCs w:val="22"/>
        </w:rPr>
      </w:pPr>
      <w:r>
        <w:rPr>
          <w:rFonts w:ascii="Arial" w:hAnsi="Arial" w:cs="Arial"/>
          <w:sz w:val="22"/>
          <w:szCs w:val="22"/>
        </w:rPr>
        <w:br w:type="page"/>
      </w:r>
    </w:p>
    <w:p w14:paraId="7B6DF08A" w14:textId="02C02189" w:rsidR="0012387C" w:rsidRPr="00893C9E" w:rsidRDefault="0012387C" w:rsidP="0012387C">
      <w:pPr>
        <w:pStyle w:val="Corpodetexto"/>
        <w:spacing w:before="60" w:after="60"/>
        <w:jc w:val="center"/>
      </w:pPr>
      <w:r w:rsidRPr="00893C9E">
        <w:rPr>
          <w:rFonts w:ascii="Arial" w:eastAsia="Calibri" w:hAnsi="Arial" w:cs="Arial"/>
          <w:b/>
          <w:sz w:val="22"/>
          <w:szCs w:val="22"/>
        </w:rPr>
        <w:lastRenderedPageBreak/>
        <w:t xml:space="preserve">PREGÃO ELETRÔNICO </w:t>
      </w:r>
      <w:proofErr w:type="gramStart"/>
      <w:r w:rsidRPr="00893C9E">
        <w:rPr>
          <w:rFonts w:ascii="Arial" w:eastAsia="Calibri" w:hAnsi="Arial" w:cs="Arial"/>
          <w:b/>
          <w:sz w:val="22"/>
          <w:szCs w:val="22"/>
        </w:rPr>
        <w:t>N.º</w:t>
      </w:r>
      <w:proofErr w:type="gramEnd"/>
      <w:r w:rsidR="0073546B">
        <w:rPr>
          <w:rFonts w:ascii="Arial" w:eastAsia="Calibri" w:hAnsi="Arial" w:cs="Arial"/>
          <w:b/>
          <w:sz w:val="22"/>
          <w:szCs w:val="22"/>
        </w:rPr>
        <w:t>90018</w:t>
      </w:r>
      <w:r w:rsidRPr="00893C9E">
        <w:rPr>
          <w:rFonts w:ascii="Arial" w:eastAsia="Calibri" w:hAnsi="Arial" w:cs="Arial"/>
          <w:b/>
          <w:sz w:val="22"/>
          <w:szCs w:val="22"/>
        </w:rPr>
        <w:t>/20</w:t>
      </w:r>
      <w:r w:rsidR="0073546B">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0F5A3960" w14:textId="77777777" w:rsidR="005B649B" w:rsidRPr="00893C9E" w:rsidRDefault="005B649B">
      <w:pPr>
        <w:pStyle w:val="Corponico"/>
        <w:spacing w:after="120"/>
        <w:rPr>
          <w:rFonts w:ascii="Arial" w:hAnsi="Arial" w:cs="Arial"/>
          <w:b/>
          <w:bCs/>
          <w:sz w:val="22"/>
          <w:szCs w:val="22"/>
        </w:rPr>
      </w:pPr>
    </w:p>
    <w:p w14:paraId="1357BE64" w14:textId="7892F59F" w:rsidR="005B649B" w:rsidRPr="00893C9E" w:rsidRDefault="005B649B">
      <w:pPr>
        <w:pStyle w:val="Corponico"/>
        <w:spacing w:after="120" w:line="360" w:lineRule="auto"/>
      </w:pPr>
      <w:r w:rsidRPr="00893C9E">
        <w:rPr>
          <w:rFonts w:ascii="Arial" w:hAnsi="Arial" w:cs="Arial"/>
          <w:sz w:val="22"/>
          <w:szCs w:val="22"/>
        </w:rPr>
        <w:tab/>
        <w:t xml:space="preserve">O </w:t>
      </w:r>
      <w:r w:rsidRPr="00893C9E">
        <w:rPr>
          <w:rFonts w:ascii="Arial" w:hAnsi="Arial" w:cs="Arial"/>
          <w:b/>
          <w:sz w:val="22"/>
          <w:szCs w:val="22"/>
        </w:rPr>
        <w:t>TRIBUNAL DE CONTAS DO DISTRITO FEDERAL</w:t>
      </w:r>
      <w:r w:rsidRPr="00893C9E">
        <w:rPr>
          <w:rFonts w:ascii="Arial" w:hAnsi="Arial" w:cs="Arial"/>
          <w:sz w:val="22"/>
          <w:szCs w:val="22"/>
        </w:rPr>
        <w:t xml:space="preserve">, por meio do Pregoeiro e Equipe de Apoio, designados por </w:t>
      </w:r>
      <w:r w:rsidR="00224DB1" w:rsidRPr="00893C9E">
        <w:rPr>
          <w:rFonts w:ascii="Arial" w:hAnsi="Arial" w:cs="Arial"/>
          <w:sz w:val="22"/>
          <w:szCs w:val="22"/>
        </w:rPr>
        <w:t>d</w:t>
      </w:r>
      <w:r w:rsidRPr="00893C9E">
        <w:rPr>
          <w:rFonts w:ascii="Arial" w:hAnsi="Arial" w:cs="Arial"/>
          <w:sz w:val="22"/>
          <w:szCs w:val="22"/>
        </w:rPr>
        <w:t xml:space="preserve">espacho de </w:t>
      </w:r>
      <w:r w:rsidR="00A620BB">
        <w:rPr>
          <w:rFonts w:ascii="Arial" w:hAnsi="Arial" w:cs="Arial"/>
          <w:sz w:val="22"/>
          <w:szCs w:val="22"/>
        </w:rPr>
        <w:t>19</w:t>
      </w:r>
      <w:r w:rsidRPr="00893C9E">
        <w:rPr>
          <w:rFonts w:ascii="Arial" w:hAnsi="Arial" w:cs="Arial"/>
          <w:sz w:val="22"/>
          <w:szCs w:val="22"/>
        </w:rPr>
        <w:t>.</w:t>
      </w:r>
      <w:r w:rsidR="00A620BB">
        <w:rPr>
          <w:rFonts w:ascii="Arial" w:hAnsi="Arial" w:cs="Arial"/>
          <w:sz w:val="22"/>
          <w:szCs w:val="22"/>
        </w:rPr>
        <w:t>05</w:t>
      </w:r>
      <w:r w:rsidRPr="00893C9E">
        <w:rPr>
          <w:rFonts w:ascii="Arial" w:hAnsi="Arial" w:cs="Arial"/>
          <w:sz w:val="22"/>
          <w:szCs w:val="22"/>
        </w:rPr>
        <w:t>.</w:t>
      </w:r>
      <w:r w:rsidR="00A620BB">
        <w:rPr>
          <w:rFonts w:ascii="Arial" w:hAnsi="Arial" w:cs="Arial"/>
          <w:sz w:val="22"/>
          <w:szCs w:val="22"/>
        </w:rPr>
        <w:t>2025</w:t>
      </w:r>
      <w:r w:rsidRPr="00893C9E">
        <w:rPr>
          <w:rFonts w:ascii="Arial" w:hAnsi="Arial" w:cs="Arial"/>
          <w:sz w:val="22"/>
          <w:szCs w:val="22"/>
        </w:rPr>
        <w:t xml:space="preserve">, torna público, para conhecimento dos interessados, que receberá até as </w:t>
      </w:r>
      <w:r w:rsidR="00A620BB" w:rsidRPr="00A620BB">
        <w:rPr>
          <w:rFonts w:ascii="Arial" w:hAnsi="Arial" w:cs="Arial"/>
          <w:b/>
          <w:bCs/>
          <w:sz w:val="22"/>
          <w:szCs w:val="22"/>
        </w:rPr>
        <w:t>14</w:t>
      </w:r>
      <w:r w:rsidRPr="00893C9E">
        <w:rPr>
          <w:rFonts w:ascii="Arial" w:hAnsi="Arial" w:cs="Arial"/>
          <w:b/>
          <w:sz w:val="22"/>
          <w:szCs w:val="22"/>
        </w:rPr>
        <w:t>h</w:t>
      </w:r>
      <w:r w:rsidR="00A620BB">
        <w:rPr>
          <w:rFonts w:ascii="Arial" w:hAnsi="Arial" w:cs="Arial"/>
          <w:b/>
          <w:sz w:val="22"/>
          <w:szCs w:val="22"/>
        </w:rPr>
        <w:t>30</w:t>
      </w:r>
      <w:r w:rsidRPr="00893C9E">
        <w:rPr>
          <w:rFonts w:ascii="Arial" w:hAnsi="Arial" w:cs="Arial"/>
          <w:b/>
          <w:sz w:val="22"/>
          <w:szCs w:val="22"/>
        </w:rPr>
        <w:t xml:space="preserve">min do dia </w:t>
      </w:r>
      <w:r w:rsidR="00A620BB">
        <w:rPr>
          <w:rFonts w:ascii="Arial" w:hAnsi="Arial" w:cs="Arial"/>
          <w:b/>
          <w:sz w:val="22"/>
          <w:szCs w:val="22"/>
        </w:rPr>
        <w:t>1</w:t>
      </w:r>
      <w:r w:rsidR="00242719">
        <w:rPr>
          <w:rFonts w:ascii="Arial" w:hAnsi="Arial" w:cs="Arial"/>
          <w:b/>
          <w:sz w:val="22"/>
          <w:szCs w:val="22"/>
        </w:rPr>
        <w:t>7</w:t>
      </w:r>
      <w:r w:rsidRPr="00893C9E">
        <w:rPr>
          <w:rFonts w:ascii="Arial" w:hAnsi="Arial" w:cs="Arial"/>
          <w:b/>
          <w:sz w:val="22"/>
          <w:szCs w:val="22"/>
        </w:rPr>
        <w:t>.</w:t>
      </w:r>
      <w:r w:rsidR="00A620BB">
        <w:rPr>
          <w:rFonts w:ascii="Arial" w:hAnsi="Arial" w:cs="Arial"/>
          <w:b/>
          <w:sz w:val="22"/>
          <w:szCs w:val="22"/>
        </w:rPr>
        <w:t>07</w:t>
      </w:r>
      <w:r w:rsidRPr="00893C9E">
        <w:rPr>
          <w:rFonts w:ascii="Arial" w:hAnsi="Arial" w:cs="Arial"/>
          <w:b/>
          <w:sz w:val="22"/>
          <w:szCs w:val="22"/>
        </w:rPr>
        <w:t>.</w:t>
      </w:r>
      <w:r w:rsidR="00A620BB">
        <w:rPr>
          <w:rFonts w:ascii="Arial" w:hAnsi="Arial" w:cs="Arial"/>
          <w:b/>
          <w:sz w:val="22"/>
          <w:szCs w:val="22"/>
        </w:rPr>
        <w:t>2025</w:t>
      </w:r>
      <w:r w:rsidRPr="00893C9E">
        <w:rPr>
          <w:rFonts w:ascii="Arial" w:hAnsi="Arial" w:cs="Arial"/>
          <w:b/>
          <w:sz w:val="22"/>
          <w:szCs w:val="22"/>
        </w:rPr>
        <w:t xml:space="preserve"> (horário de Brasília)</w:t>
      </w:r>
      <w:r w:rsidRPr="00893C9E">
        <w:rPr>
          <w:rFonts w:ascii="Arial" w:hAnsi="Arial" w:cs="Arial"/>
          <w:sz w:val="22"/>
          <w:szCs w:val="22"/>
        </w:rPr>
        <w:t xml:space="preserve">, PROPOSTAS para </w:t>
      </w:r>
      <w:r w:rsidR="00891959" w:rsidRPr="00893C9E">
        <w:rPr>
          <w:rFonts w:ascii="Arial" w:hAnsi="Arial" w:cs="Arial"/>
          <w:sz w:val="22"/>
          <w:szCs w:val="22"/>
        </w:rPr>
        <w:t>o fornecimento e a instalação completa de 2 (duas) estações para a recarga de veículos eletrificados (elétricos e híbridos), incluindo todos os componentes adequados para uso diário e coletivo em locais externos e públicos, destinadas ao estacionamento dos Edifícios Sede e Anexo do Tribunal de Contas do Distrito Federal – TCD</w:t>
      </w:r>
      <w:r w:rsidR="00D8491B" w:rsidRPr="00893C9E">
        <w:rPr>
          <w:rFonts w:ascii="Arial" w:hAnsi="Arial" w:cs="Arial"/>
          <w:sz w:val="22"/>
          <w:szCs w:val="22"/>
        </w:rPr>
        <w:t>F</w:t>
      </w:r>
      <w:r w:rsidR="00891959" w:rsidRPr="00893C9E">
        <w:rPr>
          <w:rFonts w:ascii="Arial" w:hAnsi="Arial" w:cs="Arial"/>
          <w:sz w:val="22"/>
          <w:szCs w:val="22"/>
        </w:rPr>
        <w:t xml:space="preserve">, </w:t>
      </w:r>
      <w:r w:rsidR="00FD617E" w:rsidRPr="00893C9E">
        <w:rPr>
          <w:rFonts w:ascii="Arial" w:hAnsi="Arial" w:cs="Arial"/>
          <w:sz w:val="22"/>
          <w:szCs w:val="22"/>
        </w:rPr>
        <w:t xml:space="preserve">conforme </w:t>
      </w:r>
      <w:r w:rsidR="00891959" w:rsidRPr="00893C9E">
        <w:rPr>
          <w:rFonts w:ascii="Arial" w:hAnsi="Arial" w:cs="Arial"/>
          <w:sz w:val="22"/>
          <w:szCs w:val="22"/>
        </w:rPr>
        <w:t>as especificações dispostas no Anexo I (</w:t>
      </w:r>
      <w:r w:rsidR="00315E57" w:rsidRPr="00893C9E">
        <w:rPr>
          <w:rFonts w:ascii="Arial" w:hAnsi="Arial" w:cs="Arial"/>
          <w:sz w:val="22"/>
          <w:szCs w:val="22"/>
        </w:rPr>
        <w:t>Termo de Referência</w:t>
      </w:r>
      <w:r w:rsidR="00891959" w:rsidRPr="00893C9E">
        <w:rPr>
          <w:rFonts w:ascii="Arial" w:hAnsi="Arial" w:cs="Arial"/>
          <w:sz w:val="22"/>
          <w:szCs w:val="22"/>
        </w:rPr>
        <w:t>)</w:t>
      </w:r>
      <w:r w:rsidR="00315E57" w:rsidRPr="00893C9E">
        <w:rPr>
          <w:rFonts w:ascii="Arial" w:hAnsi="Arial" w:cs="Arial"/>
          <w:sz w:val="22"/>
          <w:szCs w:val="22"/>
        </w:rPr>
        <w:t xml:space="preserve"> e demais anexos</w:t>
      </w:r>
      <w:r w:rsidRPr="00893C9E">
        <w:rPr>
          <w:rFonts w:ascii="Arial" w:hAnsi="Arial" w:cs="Arial"/>
          <w:sz w:val="22"/>
          <w:szCs w:val="22"/>
        </w:rPr>
        <w:t xml:space="preserve">. A licitação será do tipo </w:t>
      </w:r>
      <w:r w:rsidRPr="00893C9E">
        <w:rPr>
          <w:rFonts w:ascii="Arial" w:hAnsi="Arial" w:cs="Arial"/>
          <w:b/>
          <w:sz w:val="22"/>
          <w:szCs w:val="22"/>
        </w:rPr>
        <w:t xml:space="preserve">MENOR PREÇO </w:t>
      </w:r>
      <w:r w:rsidR="008455FC" w:rsidRPr="00893C9E">
        <w:rPr>
          <w:rFonts w:ascii="Arial" w:hAnsi="Arial" w:cs="Arial"/>
          <w:b/>
          <w:sz w:val="22"/>
          <w:szCs w:val="22"/>
        </w:rPr>
        <w:t>GLOBAL</w:t>
      </w:r>
      <w:r w:rsidRPr="00893C9E">
        <w:rPr>
          <w:rFonts w:ascii="Arial" w:hAnsi="Arial" w:cs="Arial"/>
          <w:sz w:val="22"/>
          <w:szCs w:val="22"/>
        </w:rPr>
        <w:t xml:space="preserve">, modalidade Pregão, em sua forma eletrônica. Os procedimentos desta licitação serão regidos </w:t>
      </w:r>
      <w:r w:rsidR="006A18EA" w:rsidRPr="00893C9E">
        <w:rPr>
          <w:rFonts w:ascii="Arial" w:hAnsi="Arial" w:cs="Arial"/>
          <w:sz w:val="22"/>
          <w:szCs w:val="22"/>
        </w:rPr>
        <w:t>pela Lei Federal nº</w:t>
      </w:r>
      <w:r w:rsidR="009832A0" w:rsidRPr="00893C9E">
        <w:rPr>
          <w:rFonts w:ascii="Arial" w:hAnsi="Arial" w:cs="Arial"/>
          <w:sz w:val="22"/>
          <w:szCs w:val="22"/>
        </w:rPr>
        <w:t> </w:t>
      </w:r>
      <w:r w:rsidR="006A18EA" w:rsidRPr="00893C9E">
        <w:rPr>
          <w:rFonts w:ascii="Arial" w:hAnsi="Arial" w:cs="Arial"/>
          <w:sz w:val="22"/>
          <w:szCs w:val="22"/>
        </w:rPr>
        <w:t>14.133/2021 e pela Lei Complementar nº</w:t>
      </w:r>
      <w:r w:rsidR="00D8491B" w:rsidRPr="00893C9E">
        <w:rPr>
          <w:rFonts w:ascii="Arial" w:hAnsi="Arial" w:cs="Arial"/>
          <w:sz w:val="22"/>
          <w:szCs w:val="22"/>
        </w:rPr>
        <w:t> </w:t>
      </w:r>
      <w:r w:rsidR="006A18EA" w:rsidRPr="00893C9E">
        <w:rPr>
          <w:rFonts w:ascii="Arial" w:hAnsi="Arial" w:cs="Arial"/>
          <w:sz w:val="22"/>
          <w:szCs w:val="22"/>
        </w:rPr>
        <w:t xml:space="preserve">123/2006, bem como pelas Leis Distritais nos 4.611/2011 e 4.770/2012, </w:t>
      </w:r>
      <w:r w:rsidR="00576BC1" w:rsidRPr="00893C9E">
        <w:rPr>
          <w:rFonts w:ascii="Arial" w:eastAsia="Calibri" w:hAnsi="Arial" w:cs="Arial"/>
          <w:sz w:val="22"/>
          <w:szCs w:val="22"/>
        </w:rPr>
        <w:t>pelo Decreto Distrital nº</w:t>
      </w:r>
      <w:r w:rsidR="00D8491B" w:rsidRPr="00893C9E">
        <w:rPr>
          <w:rFonts w:ascii="Arial" w:hAnsi="Arial" w:cs="Arial"/>
          <w:sz w:val="22"/>
          <w:szCs w:val="22"/>
        </w:rPr>
        <w:t> </w:t>
      </w:r>
      <w:r w:rsidR="00576BC1" w:rsidRPr="00893C9E">
        <w:rPr>
          <w:rFonts w:ascii="Arial" w:eastAsia="Calibri" w:hAnsi="Arial" w:cs="Arial"/>
          <w:sz w:val="22"/>
          <w:szCs w:val="22"/>
        </w:rPr>
        <w:t>44.</w:t>
      </w:r>
      <w:r w:rsidR="00BF0C6B" w:rsidRPr="00893C9E">
        <w:rPr>
          <w:rFonts w:ascii="Arial" w:eastAsia="Calibri" w:hAnsi="Arial" w:cs="Arial"/>
          <w:sz w:val="22"/>
          <w:szCs w:val="22"/>
        </w:rPr>
        <w:t>3</w:t>
      </w:r>
      <w:r w:rsidR="00576BC1" w:rsidRPr="00893C9E">
        <w:rPr>
          <w:rFonts w:ascii="Arial" w:eastAsia="Calibri" w:hAnsi="Arial" w:cs="Arial"/>
          <w:sz w:val="22"/>
          <w:szCs w:val="22"/>
        </w:rPr>
        <w:t>30/2023</w:t>
      </w:r>
      <w:r w:rsidR="001814F3" w:rsidRPr="00893C9E">
        <w:rPr>
          <w:rFonts w:ascii="Arial" w:eastAsia="Calibri" w:hAnsi="Arial" w:cs="Arial"/>
          <w:sz w:val="22"/>
          <w:szCs w:val="22"/>
        </w:rPr>
        <w:t>,</w:t>
      </w:r>
      <w:r w:rsidR="00B63E1E" w:rsidRPr="00893C9E">
        <w:rPr>
          <w:rFonts w:ascii="Arial" w:eastAsia="Calibri" w:hAnsi="Arial" w:cs="Arial"/>
          <w:sz w:val="22"/>
          <w:szCs w:val="22"/>
        </w:rPr>
        <w:t xml:space="preserve"> </w:t>
      </w:r>
      <w:r w:rsidRPr="00893C9E">
        <w:rPr>
          <w:rFonts w:ascii="Arial" w:hAnsi="Arial" w:cs="Arial"/>
          <w:sz w:val="22"/>
          <w:szCs w:val="22"/>
        </w:rPr>
        <w:t>e pelas demais legislações aplicáveis.</w:t>
      </w:r>
    </w:p>
    <w:p w14:paraId="282FC3BE" w14:textId="77777777" w:rsidR="005B649B" w:rsidRPr="00893C9E" w:rsidRDefault="005B649B">
      <w:pPr>
        <w:pStyle w:val="Corponico"/>
        <w:spacing w:after="120" w:line="360" w:lineRule="auto"/>
        <w:rPr>
          <w:rFonts w:ascii="Arial" w:hAnsi="Arial" w:cs="Arial"/>
          <w:sz w:val="22"/>
          <w:szCs w:val="22"/>
        </w:rPr>
      </w:pPr>
    </w:p>
    <w:p w14:paraId="4B751974" w14:textId="77777777" w:rsidR="005B649B" w:rsidRPr="00893C9E" w:rsidRDefault="005B649B">
      <w:pPr>
        <w:pStyle w:val="Cap"/>
        <w:spacing w:before="0" w:after="120" w:line="360" w:lineRule="auto"/>
      </w:pPr>
      <w:bookmarkStart w:id="2" w:name="objeto"/>
      <w:r w:rsidRPr="00893C9E">
        <w:rPr>
          <w:rFonts w:ascii="Arial" w:hAnsi="Arial" w:cs="Arial"/>
          <w:sz w:val="22"/>
          <w:szCs w:val="22"/>
        </w:rPr>
        <w:t>CAPÍTULO I – DO OBJETO</w:t>
      </w:r>
    </w:p>
    <w:bookmarkEnd w:id="2"/>
    <w:p w14:paraId="665E5147" w14:textId="5AD1DC19" w:rsidR="005B649B" w:rsidRPr="00893C9E" w:rsidRDefault="005B649B">
      <w:pPr>
        <w:tabs>
          <w:tab w:val="left" w:pos="-567"/>
          <w:tab w:val="left" w:pos="-426"/>
          <w:tab w:val="left" w:pos="-284"/>
        </w:tabs>
        <w:spacing w:before="120" w:after="120" w:line="360" w:lineRule="auto"/>
        <w:jc w:val="both"/>
        <w:rPr>
          <w:rFonts w:ascii="Arial" w:hAnsi="Arial" w:cs="Arial"/>
          <w:sz w:val="22"/>
          <w:szCs w:val="22"/>
        </w:rPr>
      </w:pPr>
      <w:r w:rsidRPr="00893C9E">
        <w:rPr>
          <w:rFonts w:ascii="Arial" w:hAnsi="Arial" w:cs="Arial"/>
          <w:sz w:val="22"/>
          <w:szCs w:val="22"/>
        </w:rPr>
        <w:t>1.1</w:t>
      </w:r>
      <w:r w:rsidRPr="00893C9E">
        <w:rPr>
          <w:rFonts w:ascii="Arial" w:hAnsi="Arial" w:cs="Arial"/>
          <w:sz w:val="22"/>
          <w:szCs w:val="22"/>
        </w:rPr>
        <w:tab/>
        <w:t xml:space="preserve">O presente pregão tem por objeto a contratação de empresa especializada </w:t>
      </w:r>
      <w:r w:rsidR="00315E57" w:rsidRPr="00893C9E">
        <w:rPr>
          <w:rFonts w:ascii="Arial" w:hAnsi="Arial" w:cs="Arial"/>
          <w:sz w:val="22"/>
          <w:szCs w:val="22"/>
        </w:rPr>
        <w:t>para o fornecimento e a instalação completa de 2 (duas) estações para a recarga de veículos eletrificados (elétricos e híbridos)</w:t>
      </w:r>
      <w:r w:rsidR="00315E57" w:rsidRPr="00893C9E">
        <w:t xml:space="preserve"> </w:t>
      </w:r>
      <w:r w:rsidR="00315E57" w:rsidRPr="00893C9E">
        <w:rPr>
          <w:rFonts w:ascii="Arial" w:hAnsi="Arial" w:cs="Arial"/>
          <w:sz w:val="22"/>
          <w:szCs w:val="22"/>
        </w:rPr>
        <w:t xml:space="preserve">, com capacidade </w:t>
      </w:r>
      <w:r w:rsidR="00BF5D68" w:rsidRPr="00893C9E">
        <w:rPr>
          <w:rFonts w:ascii="Arial" w:hAnsi="Arial" w:cs="Arial"/>
          <w:sz w:val="22"/>
          <w:szCs w:val="22"/>
        </w:rPr>
        <w:t>mínima p</w:t>
      </w:r>
      <w:r w:rsidR="00315E57" w:rsidRPr="00893C9E">
        <w:rPr>
          <w:rFonts w:ascii="Arial" w:hAnsi="Arial" w:cs="Arial"/>
          <w:sz w:val="22"/>
          <w:szCs w:val="22"/>
        </w:rPr>
        <w:t xml:space="preserve">ara até </w:t>
      </w:r>
      <w:r w:rsidR="00BF5D68" w:rsidRPr="00893C9E">
        <w:rPr>
          <w:rFonts w:ascii="Arial" w:hAnsi="Arial" w:cs="Arial"/>
          <w:sz w:val="22"/>
          <w:szCs w:val="22"/>
        </w:rPr>
        <w:t xml:space="preserve">22 KW, com garantia </w:t>
      </w:r>
      <w:proofErr w:type="spellStart"/>
      <w:r w:rsidR="00BF5D68" w:rsidRPr="00893C9E">
        <w:rPr>
          <w:rFonts w:ascii="Arial" w:hAnsi="Arial" w:cs="Arial"/>
          <w:sz w:val="22"/>
          <w:szCs w:val="22"/>
        </w:rPr>
        <w:t>on</w:t>
      </w:r>
      <w:proofErr w:type="spellEnd"/>
      <w:r w:rsidR="00BF5D68" w:rsidRPr="00893C9E">
        <w:rPr>
          <w:rFonts w:ascii="Arial" w:hAnsi="Arial" w:cs="Arial"/>
          <w:sz w:val="22"/>
          <w:szCs w:val="22"/>
        </w:rPr>
        <w:t xml:space="preserve"> site, pelo período de 12 (doze) meses,</w:t>
      </w:r>
      <w:r w:rsidR="00315E57" w:rsidRPr="00893C9E">
        <w:rPr>
          <w:rFonts w:ascii="Arial" w:hAnsi="Arial" w:cs="Arial"/>
          <w:sz w:val="22"/>
          <w:szCs w:val="22"/>
        </w:rPr>
        <w:t xml:space="preserve"> incluindo todos os componentes adequados para uso diário e coletivo em locais externos e públicos, destinadas ao estacionamento dos Edifícios Sede e Anexo do Tribunal de Contas do Distrito Federal – TCDF</w:t>
      </w:r>
      <w:r w:rsidR="00FD617E" w:rsidRPr="00893C9E">
        <w:rPr>
          <w:rFonts w:ascii="Arial" w:hAnsi="Arial" w:cs="Arial"/>
          <w:sz w:val="22"/>
          <w:szCs w:val="22"/>
        </w:rPr>
        <w:t>,</w:t>
      </w:r>
      <w:r w:rsidR="00315E57" w:rsidRPr="00893C9E">
        <w:rPr>
          <w:rFonts w:ascii="Arial" w:hAnsi="Arial" w:cs="Arial"/>
          <w:sz w:val="22"/>
          <w:szCs w:val="22"/>
        </w:rPr>
        <w:t xml:space="preserve"> conforme</w:t>
      </w:r>
      <w:r w:rsidR="007D45F3" w:rsidRPr="00893C9E">
        <w:t xml:space="preserve"> </w:t>
      </w:r>
      <w:r w:rsidR="007D45F3" w:rsidRPr="00893C9E">
        <w:rPr>
          <w:rFonts w:ascii="Arial" w:hAnsi="Arial" w:cs="Arial"/>
          <w:sz w:val="22"/>
          <w:szCs w:val="22"/>
        </w:rPr>
        <w:t>as especificações dispostas no Anexo I (Termo de Referência) e demais anexos</w:t>
      </w:r>
    </w:p>
    <w:p w14:paraId="4B60FE56" w14:textId="77777777" w:rsidR="005B649B" w:rsidRPr="00893C9E" w:rsidRDefault="005B649B">
      <w:pPr>
        <w:pStyle w:val="Corponico"/>
        <w:spacing w:after="120" w:line="360" w:lineRule="auto"/>
      </w:pPr>
      <w:r w:rsidRPr="00893C9E">
        <w:rPr>
          <w:rFonts w:ascii="Arial" w:hAnsi="Arial" w:cs="Arial"/>
          <w:sz w:val="22"/>
          <w:szCs w:val="22"/>
        </w:rPr>
        <w:t>1.2</w:t>
      </w:r>
      <w:r w:rsidRPr="00893C9E">
        <w:rPr>
          <w:rFonts w:ascii="Arial" w:hAnsi="Arial" w:cs="Arial"/>
          <w:sz w:val="22"/>
          <w:szCs w:val="22"/>
        </w:rPr>
        <w:tab/>
        <w:t xml:space="preserve">Em caso de discordância entre as especificações do objeto descritas no </w:t>
      </w:r>
      <w:r w:rsidR="00FE1658" w:rsidRPr="00893C9E">
        <w:rPr>
          <w:rFonts w:ascii="Arial" w:hAnsi="Arial" w:cs="Arial"/>
          <w:sz w:val="22"/>
          <w:szCs w:val="22"/>
        </w:rPr>
        <w:t xml:space="preserve">Sistema de </w:t>
      </w:r>
      <w:r w:rsidR="00FE1658" w:rsidRPr="00893C9E">
        <w:rPr>
          <w:rFonts w:ascii="Arial" w:hAnsi="Arial" w:cs="Arial"/>
          <w:i/>
          <w:iCs/>
          <w:sz w:val="22"/>
          <w:szCs w:val="22"/>
        </w:rPr>
        <w:t>Compras do Governo Federal: Compras.gov.br</w:t>
      </w:r>
      <w:r w:rsidR="00FE1658" w:rsidRPr="00893C9E">
        <w:rPr>
          <w:rFonts w:ascii="Arial" w:hAnsi="Arial" w:cs="Arial"/>
          <w:sz w:val="22"/>
          <w:szCs w:val="22"/>
        </w:rPr>
        <w:t xml:space="preserve"> </w:t>
      </w:r>
      <w:r w:rsidRPr="00893C9E">
        <w:rPr>
          <w:rFonts w:ascii="Arial" w:hAnsi="Arial" w:cs="Arial"/>
          <w:sz w:val="22"/>
          <w:szCs w:val="22"/>
        </w:rPr>
        <w:t>e as constantes deste Edital, prevalecerão as últimas.</w:t>
      </w:r>
    </w:p>
    <w:p w14:paraId="630A1882" w14:textId="77777777" w:rsidR="005B649B" w:rsidRPr="00893C9E" w:rsidRDefault="005B649B">
      <w:pPr>
        <w:pStyle w:val="Corponico"/>
        <w:spacing w:after="120" w:line="360" w:lineRule="auto"/>
        <w:rPr>
          <w:rFonts w:ascii="Arial" w:hAnsi="Arial" w:cs="Arial"/>
          <w:sz w:val="22"/>
          <w:szCs w:val="22"/>
        </w:rPr>
      </w:pPr>
    </w:p>
    <w:p w14:paraId="155B2951" w14:textId="77777777" w:rsidR="005B649B" w:rsidRPr="00893C9E" w:rsidRDefault="005B649B">
      <w:pPr>
        <w:pStyle w:val="Cap"/>
        <w:spacing w:before="0" w:after="120" w:line="360" w:lineRule="auto"/>
      </w:pPr>
      <w:r w:rsidRPr="00893C9E">
        <w:rPr>
          <w:rFonts w:ascii="Arial" w:hAnsi="Arial" w:cs="Arial"/>
          <w:sz w:val="22"/>
          <w:szCs w:val="22"/>
        </w:rPr>
        <w:t>Capítulo Ii – DA despesa e dos recursos orçamentários</w:t>
      </w:r>
    </w:p>
    <w:p w14:paraId="6A25E920" w14:textId="3364D5E4" w:rsidR="007E3608" w:rsidRPr="00893C9E" w:rsidRDefault="005B649B" w:rsidP="007E3608">
      <w:pPr>
        <w:pStyle w:val="Corponico"/>
        <w:spacing w:after="120" w:line="360" w:lineRule="auto"/>
      </w:pPr>
      <w:r w:rsidRPr="00893C9E">
        <w:rPr>
          <w:rFonts w:ascii="Arial" w:hAnsi="Arial" w:cs="Arial"/>
          <w:sz w:val="22"/>
          <w:szCs w:val="22"/>
        </w:rPr>
        <w:t>2.1</w:t>
      </w:r>
      <w:r w:rsidRPr="00893C9E">
        <w:rPr>
          <w:rFonts w:ascii="Arial" w:hAnsi="Arial" w:cs="Arial"/>
          <w:sz w:val="22"/>
          <w:szCs w:val="22"/>
        </w:rPr>
        <w:tab/>
        <w:t xml:space="preserve">A despesa com a execução do objeto desta licitação é estimada em </w:t>
      </w:r>
      <w:r w:rsidR="007D45F3" w:rsidRPr="00893C9E">
        <w:rPr>
          <w:rFonts w:ascii="Arial" w:eastAsia="Calibri" w:hAnsi="Arial" w:cs="Arial"/>
          <w:b/>
          <w:sz w:val="22"/>
          <w:szCs w:val="22"/>
        </w:rPr>
        <w:t>R$ 67.911,08</w:t>
      </w:r>
      <w:r w:rsidR="007D45F3" w:rsidRPr="00893C9E">
        <w:rPr>
          <w:rFonts w:ascii="Arial" w:hAnsi="Arial" w:cs="Arial"/>
          <w:b/>
          <w:bCs/>
          <w:sz w:val="22"/>
          <w:szCs w:val="22"/>
        </w:rPr>
        <w:t xml:space="preserve"> </w:t>
      </w:r>
      <w:r w:rsidR="005A0CCB" w:rsidRPr="00893C9E">
        <w:rPr>
          <w:rFonts w:ascii="Arial" w:hAnsi="Arial" w:cs="Arial"/>
          <w:b/>
          <w:bCs/>
          <w:sz w:val="22"/>
          <w:szCs w:val="22"/>
        </w:rPr>
        <w:t>(</w:t>
      </w:r>
      <w:r w:rsidR="007D45F3" w:rsidRPr="00893C9E">
        <w:rPr>
          <w:rFonts w:ascii="Arial" w:hAnsi="Arial" w:cs="Arial"/>
          <w:b/>
          <w:bCs/>
          <w:sz w:val="22"/>
          <w:szCs w:val="22"/>
        </w:rPr>
        <w:t>sessenta e sete mil</w:t>
      </w:r>
      <w:r w:rsidR="00A1284E" w:rsidRPr="00893C9E">
        <w:rPr>
          <w:rFonts w:ascii="Arial" w:hAnsi="Arial" w:cs="Arial"/>
          <w:b/>
          <w:bCs/>
          <w:sz w:val="22"/>
          <w:szCs w:val="22"/>
        </w:rPr>
        <w:t xml:space="preserve"> novecentos e onze reais e oito centavos</w:t>
      </w:r>
      <w:r w:rsidR="005A0CCB" w:rsidRPr="00893C9E">
        <w:rPr>
          <w:rFonts w:ascii="Arial" w:hAnsi="Arial" w:cs="Arial"/>
          <w:b/>
          <w:bCs/>
          <w:sz w:val="22"/>
          <w:szCs w:val="22"/>
        </w:rPr>
        <w:t>)</w:t>
      </w:r>
      <w:r w:rsidRPr="00893C9E">
        <w:rPr>
          <w:rFonts w:ascii="Arial" w:hAnsi="Arial" w:cs="Arial"/>
          <w:sz w:val="22"/>
          <w:szCs w:val="22"/>
        </w:rPr>
        <w:t>, que será imputada à conta do crédito consignado no orçamento do CONTRATANTE, com o seguinte enquadramento:</w:t>
      </w:r>
      <w:bookmarkStart w:id="3" w:name="_Hlk193993488"/>
      <w:bookmarkStart w:id="4" w:name="licitantes"/>
    </w:p>
    <w:tbl>
      <w:tblPr>
        <w:tblW w:w="5000" w:type="pct"/>
        <w:tblLayout w:type="fixed"/>
        <w:tblLook w:val="0000" w:firstRow="0" w:lastRow="0" w:firstColumn="0" w:lastColumn="0" w:noHBand="0" w:noVBand="0"/>
      </w:tblPr>
      <w:tblGrid>
        <w:gridCol w:w="4197"/>
        <w:gridCol w:w="4201"/>
        <w:gridCol w:w="1796"/>
      </w:tblGrid>
      <w:tr w:rsidR="007E3608" w:rsidRPr="007402B3" w14:paraId="10A5E4D0" w14:textId="77777777" w:rsidTr="007A5AAE">
        <w:trPr>
          <w:trHeight w:val="529"/>
        </w:trPr>
        <w:tc>
          <w:tcPr>
            <w:tcW w:w="4197" w:type="dxa"/>
            <w:tcBorders>
              <w:top w:val="single" w:sz="4" w:space="0" w:color="000000"/>
              <w:left w:val="single" w:sz="4" w:space="0" w:color="000000"/>
            </w:tcBorders>
            <w:shd w:val="clear" w:color="auto" w:fill="auto"/>
            <w:vAlign w:val="center"/>
          </w:tcPr>
          <w:p w14:paraId="4B6D72B3" w14:textId="77777777" w:rsidR="007E3608" w:rsidRPr="007402B3" w:rsidRDefault="007E3608" w:rsidP="007D1753">
            <w:pPr>
              <w:jc w:val="center"/>
              <w:rPr>
                <w:rFonts w:ascii="Arial" w:hAnsi="Arial" w:cs="Arial"/>
                <w:sz w:val="22"/>
                <w:szCs w:val="22"/>
              </w:rPr>
            </w:pPr>
            <w:r w:rsidRPr="007402B3">
              <w:rPr>
                <w:rFonts w:ascii="Arial" w:hAnsi="Arial" w:cs="Arial"/>
                <w:b/>
                <w:sz w:val="22"/>
                <w:szCs w:val="22"/>
              </w:rPr>
              <w:t>Programa de Trabalho</w:t>
            </w:r>
          </w:p>
        </w:tc>
        <w:tc>
          <w:tcPr>
            <w:tcW w:w="42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0D62374" w14:textId="77777777" w:rsidR="007E3608" w:rsidRPr="007402B3" w:rsidRDefault="007E3608" w:rsidP="007D1753">
            <w:pPr>
              <w:jc w:val="center"/>
              <w:rPr>
                <w:rFonts w:ascii="Arial" w:hAnsi="Arial" w:cs="Arial"/>
                <w:sz w:val="22"/>
                <w:szCs w:val="22"/>
              </w:rPr>
            </w:pPr>
            <w:r>
              <w:rPr>
                <w:rFonts w:ascii="Arial" w:hAnsi="Arial" w:cs="Arial"/>
                <w:b/>
                <w:sz w:val="22"/>
                <w:szCs w:val="22"/>
              </w:rPr>
              <w:t>Classificação</w:t>
            </w:r>
            <w:r w:rsidRPr="007402B3">
              <w:rPr>
                <w:rFonts w:ascii="Arial" w:hAnsi="Arial" w:cs="Arial"/>
                <w:b/>
                <w:sz w:val="22"/>
                <w:szCs w:val="22"/>
              </w:rPr>
              <w:t xml:space="preserve"> da Despesa</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14:paraId="721AFE97" w14:textId="77777777" w:rsidR="007E3608" w:rsidRPr="007402B3" w:rsidRDefault="007E3608" w:rsidP="007D1753">
            <w:pPr>
              <w:snapToGrid w:val="0"/>
              <w:jc w:val="center"/>
              <w:rPr>
                <w:rFonts w:ascii="Arial" w:hAnsi="Arial" w:cs="Arial"/>
                <w:b/>
                <w:sz w:val="22"/>
                <w:szCs w:val="22"/>
              </w:rPr>
            </w:pPr>
            <w:r w:rsidRPr="007402B3">
              <w:rPr>
                <w:rFonts w:ascii="Arial" w:hAnsi="Arial" w:cs="Arial"/>
                <w:b/>
                <w:sz w:val="22"/>
                <w:szCs w:val="22"/>
              </w:rPr>
              <w:t>FT</w:t>
            </w:r>
          </w:p>
        </w:tc>
      </w:tr>
      <w:tr w:rsidR="007A5AAE" w:rsidRPr="0000767C" w14:paraId="728B46B9" w14:textId="77777777" w:rsidTr="007A5AAE">
        <w:tblPrEx>
          <w:tblCellMar>
            <w:left w:w="0" w:type="dxa"/>
            <w:right w:w="0" w:type="dxa"/>
          </w:tblCellMar>
        </w:tblPrEx>
        <w:trPr>
          <w:trHeight w:val="496"/>
        </w:trPr>
        <w:tc>
          <w:tcPr>
            <w:tcW w:w="4197" w:type="dxa"/>
            <w:vMerge w:val="restart"/>
            <w:tcBorders>
              <w:top w:val="single" w:sz="4" w:space="0" w:color="auto"/>
              <w:left w:val="single" w:sz="4" w:space="0" w:color="auto"/>
              <w:right w:val="single" w:sz="4" w:space="0" w:color="auto"/>
            </w:tcBorders>
            <w:shd w:val="clear" w:color="auto" w:fill="auto"/>
            <w:vAlign w:val="center"/>
          </w:tcPr>
          <w:p w14:paraId="26A081CE" w14:textId="2184195C" w:rsidR="007A5AAE" w:rsidRPr="0000767C" w:rsidRDefault="007A5AAE" w:rsidP="007D1753">
            <w:pPr>
              <w:snapToGrid w:val="0"/>
              <w:jc w:val="center"/>
              <w:rPr>
                <w:rFonts w:ascii="Arial" w:hAnsi="Arial" w:cs="Arial"/>
                <w:color w:val="F2F2F2" w:themeColor="background1" w:themeShade="F2"/>
                <w:sz w:val="22"/>
                <w:szCs w:val="22"/>
              </w:rPr>
            </w:pPr>
            <w:r w:rsidRPr="0000767C">
              <w:rPr>
                <w:rFonts w:ascii="Arial" w:hAnsi="Arial" w:cs="Arial"/>
                <w:sz w:val="22"/>
                <w:szCs w:val="22"/>
              </w:rPr>
              <w:t>01.122.8231.8517.0019 (Manutenção de Serviços Administrativos Gerais – TCDF)</w:t>
            </w:r>
          </w:p>
        </w:tc>
        <w:tc>
          <w:tcPr>
            <w:tcW w:w="4201" w:type="dxa"/>
            <w:tcBorders>
              <w:top w:val="single" w:sz="4" w:space="0" w:color="auto"/>
              <w:left w:val="single" w:sz="4" w:space="0" w:color="auto"/>
              <w:bottom w:val="single" w:sz="4" w:space="0" w:color="auto"/>
              <w:right w:val="single" w:sz="4" w:space="0" w:color="auto"/>
            </w:tcBorders>
            <w:shd w:val="clear" w:color="auto" w:fill="auto"/>
            <w:vAlign w:val="center"/>
          </w:tcPr>
          <w:p w14:paraId="05900E15" w14:textId="08DE4FD4" w:rsidR="007A5AAE" w:rsidRPr="00DF14A9" w:rsidRDefault="00793652" w:rsidP="007D1753">
            <w:pPr>
              <w:snapToGrid w:val="0"/>
              <w:jc w:val="center"/>
              <w:rPr>
                <w:rFonts w:ascii="Arial" w:hAnsi="Arial" w:cs="Arial"/>
                <w:color w:val="F2F2F2" w:themeColor="background1" w:themeShade="F2"/>
                <w:sz w:val="22"/>
                <w:szCs w:val="22"/>
              </w:rPr>
            </w:pPr>
            <w:r w:rsidRPr="00DF14A9">
              <w:rPr>
                <w:rFonts w:ascii="Arial" w:hAnsi="Arial" w:cs="Arial"/>
                <w:sz w:val="22"/>
                <w:szCs w:val="22"/>
              </w:rPr>
              <w:t>4.4.90.52.30 (Equipamentos e Material Permanente) Item 1</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14:paraId="0278E239" w14:textId="3B3D5CB2" w:rsidR="007A5AAE" w:rsidRPr="00DF14A9" w:rsidRDefault="00DF14A9" w:rsidP="007D1753">
            <w:pPr>
              <w:snapToGrid w:val="0"/>
              <w:jc w:val="center"/>
              <w:rPr>
                <w:rFonts w:ascii="Arial" w:hAnsi="Arial" w:cs="Arial"/>
                <w:color w:val="F2F2F2" w:themeColor="background1" w:themeShade="F2"/>
                <w:sz w:val="22"/>
                <w:szCs w:val="22"/>
              </w:rPr>
            </w:pPr>
            <w:r w:rsidRPr="00DF14A9">
              <w:rPr>
                <w:rFonts w:ascii="Arial" w:hAnsi="Arial" w:cs="Arial"/>
                <w:sz w:val="22"/>
                <w:szCs w:val="22"/>
              </w:rPr>
              <w:t>1500.1000</w:t>
            </w:r>
          </w:p>
        </w:tc>
      </w:tr>
      <w:tr w:rsidR="007A5AAE" w:rsidRPr="0000767C" w14:paraId="4458FA9F" w14:textId="77777777" w:rsidTr="007A5AAE">
        <w:tblPrEx>
          <w:tblCellMar>
            <w:left w:w="0" w:type="dxa"/>
            <w:right w:w="0" w:type="dxa"/>
          </w:tblCellMar>
        </w:tblPrEx>
        <w:trPr>
          <w:trHeight w:val="496"/>
        </w:trPr>
        <w:tc>
          <w:tcPr>
            <w:tcW w:w="4197" w:type="dxa"/>
            <w:vMerge/>
            <w:tcBorders>
              <w:left w:val="single" w:sz="4" w:space="0" w:color="auto"/>
              <w:bottom w:val="single" w:sz="4" w:space="0" w:color="auto"/>
              <w:right w:val="single" w:sz="4" w:space="0" w:color="auto"/>
            </w:tcBorders>
            <w:shd w:val="clear" w:color="auto" w:fill="auto"/>
            <w:vAlign w:val="center"/>
          </w:tcPr>
          <w:p w14:paraId="5CA6ED14" w14:textId="77777777" w:rsidR="007A5AAE" w:rsidRPr="0000767C" w:rsidRDefault="007A5AAE" w:rsidP="007D1753">
            <w:pPr>
              <w:snapToGrid w:val="0"/>
              <w:jc w:val="center"/>
              <w:rPr>
                <w:rFonts w:ascii="Arial" w:hAnsi="Arial" w:cs="Arial"/>
                <w:sz w:val="22"/>
                <w:szCs w:val="22"/>
              </w:rPr>
            </w:pPr>
          </w:p>
        </w:tc>
        <w:tc>
          <w:tcPr>
            <w:tcW w:w="4201" w:type="dxa"/>
            <w:tcBorders>
              <w:top w:val="single" w:sz="4" w:space="0" w:color="auto"/>
              <w:left w:val="single" w:sz="4" w:space="0" w:color="auto"/>
              <w:bottom w:val="single" w:sz="4" w:space="0" w:color="auto"/>
              <w:right w:val="single" w:sz="4" w:space="0" w:color="auto"/>
            </w:tcBorders>
            <w:shd w:val="clear" w:color="auto" w:fill="auto"/>
            <w:vAlign w:val="center"/>
          </w:tcPr>
          <w:p w14:paraId="0AE1F687" w14:textId="705F7722" w:rsidR="007A5AAE" w:rsidRPr="00DF14A9" w:rsidRDefault="00DF14A9" w:rsidP="007D1753">
            <w:pPr>
              <w:snapToGrid w:val="0"/>
              <w:jc w:val="center"/>
              <w:rPr>
                <w:rFonts w:ascii="Arial" w:hAnsi="Arial" w:cs="Arial"/>
                <w:color w:val="F2F2F2" w:themeColor="background1" w:themeShade="F2"/>
                <w:sz w:val="22"/>
                <w:szCs w:val="22"/>
              </w:rPr>
            </w:pPr>
            <w:r w:rsidRPr="00DF14A9">
              <w:rPr>
                <w:rFonts w:ascii="Arial" w:hAnsi="Arial" w:cs="Arial"/>
                <w:sz w:val="22"/>
                <w:szCs w:val="22"/>
              </w:rPr>
              <w:t>3.3.90.39.17 (Outros Serviços de Terceiros – Pessoa Jurídica) Item 2</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14:paraId="19BB5FDA" w14:textId="2339D6E2" w:rsidR="007A5AAE" w:rsidRPr="00DF14A9" w:rsidRDefault="00DF14A9" w:rsidP="007D1753">
            <w:pPr>
              <w:snapToGrid w:val="0"/>
              <w:jc w:val="center"/>
              <w:rPr>
                <w:rFonts w:ascii="Arial" w:hAnsi="Arial" w:cs="Arial"/>
                <w:color w:val="F2F2F2" w:themeColor="background1" w:themeShade="F2"/>
                <w:sz w:val="22"/>
                <w:szCs w:val="22"/>
              </w:rPr>
            </w:pPr>
            <w:r w:rsidRPr="00DF14A9">
              <w:rPr>
                <w:rFonts w:ascii="Arial" w:hAnsi="Arial" w:cs="Arial"/>
                <w:sz w:val="22"/>
                <w:szCs w:val="22"/>
              </w:rPr>
              <w:t>1500.1000</w:t>
            </w:r>
          </w:p>
        </w:tc>
      </w:tr>
    </w:tbl>
    <w:p w14:paraId="642512E1" w14:textId="77777777" w:rsidR="007E3608" w:rsidRPr="0000767C" w:rsidRDefault="007E3608" w:rsidP="007E3608">
      <w:pPr>
        <w:pStyle w:val="Corponico"/>
        <w:spacing w:after="120" w:line="360" w:lineRule="auto"/>
        <w:rPr>
          <w:rFonts w:ascii="Arial" w:hAnsi="Arial" w:cs="Arial"/>
          <w:sz w:val="22"/>
          <w:szCs w:val="22"/>
        </w:rPr>
      </w:pPr>
    </w:p>
    <w:bookmarkEnd w:id="3"/>
    <w:p w14:paraId="21E2B7AF"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11AD8743"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3"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492AC688"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090F1F8C"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4" w:history="1">
        <w:r w:rsidR="00DD7A8D" w:rsidRPr="002763A7">
          <w:rPr>
            <w:rStyle w:val="Hyperlink"/>
            <w:rFonts w:ascii="Arial" w:hAnsi="Arial" w:cs="Arial"/>
            <w:color w:val="C00000"/>
            <w:sz w:val="22"/>
            <w:szCs w:val="22"/>
          </w:rPr>
          <w:t>www.gov.br</w:t>
        </w:r>
      </w:hyperlink>
      <w:r w:rsidR="00B7519A">
        <w:rPr>
          <w:rStyle w:val="Hyperlink"/>
          <w:rFonts w:ascii="Arial" w:hAnsi="Arial" w:cs="Arial"/>
          <w:color w:val="C00000"/>
          <w:sz w:val="22"/>
          <w:szCs w:val="22"/>
        </w:rPr>
        <w:t>/compras</w:t>
      </w:r>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2439E845" w14:textId="77777777" w:rsidR="001814F3" w:rsidRPr="00893C9E"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w:t>
      </w:r>
      <w:r w:rsidRPr="00893C9E">
        <w:rPr>
          <w:rFonts w:ascii="Arial" w:hAnsi="Arial" w:cs="Arial"/>
          <w:sz w:val="22"/>
          <w:szCs w:val="22"/>
          <w:lang w:eastAsia="pt-BR"/>
        </w:rPr>
        <w:t>ção do certame, exceto quando, inquestionavelmente, a alteração não afetar a formulação das propostas.</w:t>
      </w:r>
    </w:p>
    <w:p w14:paraId="5C907190" w14:textId="77777777" w:rsidR="005B649B" w:rsidRPr="00893C9E" w:rsidRDefault="005B649B">
      <w:pPr>
        <w:spacing w:after="120" w:line="360" w:lineRule="auto"/>
        <w:jc w:val="both"/>
      </w:pPr>
      <w:r w:rsidRPr="00893C9E">
        <w:rPr>
          <w:rFonts w:ascii="Arial" w:hAnsi="Arial" w:cs="Arial"/>
          <w:sz w:val="22"/>
          <w:szCs w:val="22"/>
        </w:rPr>
        <w:t>3.</w:t>
      </w:r>
      <w:r w:rsidR="00EE2F38" w:rsidRPr="00893C9E">
        <w:rPr>
          <w:rFonts w:ascii="Arial" w:hAnsi="Arial" w:cs="Arial"/>
          <w:sz w:val="22"/>
          <w:szCs w:val="22"/>
        </w:rPr>
        <w:t>4</w:t>
      </w:r>
      <w:r w:rsidR="006470B1" w:rsidRPr="00893C9E">
        <w:rPr>
          <w:rFonts w:ascii="Arial" w:hAnsi="Arial" w:cs="Arial"/>
          <w:sz w:val="22"/>
          <w:szCs w:val="22"/>
        </w:rPr>
        <w:t>.</w:t>
      </w:r>
      <w:r w:rsidRPr="00893C9E">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C617AA1" w14:textId="77777777" w:rsidR="00725FD2" w:rsidRPr="00893C9E" w:rsidRDefault="00725FD2" w:rsidP="00725FD2">
      <w:pPr>
        <w:shd w:val="clear" w:color="auto" w:fill="FFFFFF"/>
        <w:spacing w:after="120" w:line="360" w:lineRule="auto"/>
        <w:jc w:val="both"/>
      </w:pPr>
      <w:r w:rsidRPr="00893C9E">
        <w:rPr>
          <w:rFonts w:ascii="Arial" w:hAnsi="Arial" w:cs="Arial"/>
          <w:sz w:val="22"/>
          <w:szCs w:val="22"/>
        </w:rPr>
        <w:t>3.5.</w:t>
      </w:r>
      <w:r w:rsidRPr="00893C9E">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2AA39BF" w14:textId="77777777" w:rsidR="00725FD2" w:rsidRPr="00893C9E" w:rsidRDefault="00725FD2" w:rsidP="00725FD2">
      <w:pPr>
        <w:shd w:val="clear" w:color="auto" w:fill="FFFFFF"/>
        <w:spacing w:after="120" w:line="360" w:lineRule="auto"/>
        <w:ind w:left="709"/>
        <w:jc w:val="both"/>
      </w:pPr>
      <w:r w:rsidRPr="00893C9E">
        <w:rPr>
          <w:rFonts w:ascii="Arial" w:hAnsi="Arial" w:cs="Arial"/>
          <w:sz w:val="22"/>
          <w:szCs w:val="22"/>
        </w:rPr>
        <w:t>3.5.1</w:t>
      </w:r>
      <w:r w:rsidRPr="00893C9E">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47762443" w14:textId="77777777" w:rsidR="005B649B" w:rsidRPr="00893C9E" w:rsidRDefault="005B649B">
      <w:pPr>
        <w:shd w:val="clear" w:color="auto" w:fill="FFFFFF"/>
        <w:spacing w:after="120" w:line="360" w:lineRule="auto"/>
        <w:jc w:val="both"/>
      </w:pPr>
      <w:r w:rsidRPr="00893C9E">
        <w:rPr>
          <w:rFonts w:ascii="Arial" w:hAnsi="Arial" w:cs="Arial"/>
          <w:sz w:val="22"/>
          <w:szCs w:val="22"/>
        </w:rPr>
        <w:t>3.</w:t>
      </w:r>
      <w:r w:rsidR="00725FD2" w:rsidRPr="00893C9E">
        <w:rPr>
          <w:rFonts w:ascii="Arial" w:hAnsi="Arial" w:cs="Arial"/>
          <w:sz w:val="22"/>
          <w:szCs w:val="22"/>
        </w:rPr>
        <w:t>6</w:t>
      </w:r>
      <w:r w:rsidR="006470B1" w:rsidRPr="00893C9E">
        <w:rPr>
          <w:rFonts w:ascii="Arial" w:hAnsi="Arial" w:cs="Arial"/>
          <w:sz w:val="22"/>
          <w:szCs w:val="22"/>
        </w:rPr>
        <w:t>.</w:t>
      </w:r>
      <w:r w:rsidRPr="00893C9E">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A59E9F2" w14:textId="77777777" w:rsidR="005B649B" w:rsidRPr="00893C9E" w:rsidRDefault="005B649B">
      <w:pPr>
        <w:shd w:val="clear" w:color="auto" w:fill="FFFFFF"/>
        <w:spacing w:after="120" w:line="360" w:lineRule="auto"/>
        <w:jc w:val="both"/>
        <w:rPr>
          <w:rFonts w:ascii="Arial" w:hAnsi="Arial" w:cs="Arial"/>
          <w:sz w:val="22"/>
          <w:szCs w:val="22"/>
        </w:rPr>
      </w:pPr>
    </w:p>
    <w:p w14:paraId="0670A6F5" w14:textId="77777777" w:rsidR="005B649B" w:rsidRPr="00893C9E" w:rsidRDefault="005B649B">
      <w:pPr>
        <w:pStyle w:val="Cap"/>
        <w:spacing w:before="0" w:after="120" w:line="360" w:lineRule="auto"/>
      </w:pPr>
      <w:r w:rsidRPr="00893C9E">
        <w:rPr>
          <w:rFonts w:ascii="Arial" w:hAnsi="Arial" w:cs="Arial"/>
          <w:sz w:val="22"/>
          <w:szCs w:val="22"/>
        </w:rPr>
        <w:t>CAPÍTULO IV – DAS CONDIÇÕES DE PARTICIPAÇÃO</w:t>
      </w:r>
    </w:p>
    <w:p w14:paraId="2AC1C7C4" w14:textId="44D6FAFC" w:rsidR="002B260F" w:rsidRPr="00893C9E" w:rsidRDefault="002B260F" w:rsidP="00D8491B">
      <w:pPr>
        <w:tabs>
          <w:tab w:val="left" w:pos="709"/>
        </w:tabs>
        <w:spacing w:before="120" w:after="120" w:line="360" w:lineRule="auto"/>
        <w:jc w:val="both"/>
        <w:rPr>
          <w:rFonts w:ascii="Arial" w:hAnsi="Arial" w:cs="Arial"/>
          <w:sz w:val="22"/>
          <w:szCs w:val="22"/>
        </w:rPr>
      </w:pPr>
      <w:r w:rsidRPr="00893C9E">
        <w:rPr>
          <w:rFonts w:ascii="Arial" w:hAnsi="Arial" w:cs="Arial"/>
          <w:sz w:val="22"/>
          <w:szCs w:val="22"/>
        </w:rPr>
        <w:t xml:space="preserve">4.1. </w:t>
      </w:r>
      <w:bookmarkStart w:id="5" w:name="_Hlk157187986"/>
      <w:r w:rsidR="00D8491B" w:rsidRPr="00893C9E">
        <w:rPr>
          <w:rFonts w:ascii="Arial" w:hAnsi="Arial" w:cs="Arial"/>
          <w:sz w:val="22"/>
          <w:szCs w:val="22"/>
        </w:rPr>
        <w:tab/>
      </w:r>
      <w:r w:rsidRPr="00893C9E">
        <w:rPr>
          <w:rFonts w:ascii="Arial" w:hAnsi="Arial" w:cs="Arial"/>
          <w:sz w:val="22"/>
          <w:szCs w:val="22"/>
        </w:rPr>
        <w:t xml:space="preserve">Os interessados deverão estar previamente credenciados perante o Sistema Eletrônico, por meio do sítio </w:t>
      </w:r>
      <w:hyperlink r:id="rId15" w:history="1">
        <w:r w:rsidRPr="00893C9E">
          <w:rPr>
            <w:rStyle w:val="Hyperlink"/>
            <w:rFonts w:ascii="Arial" w:hAnsi="Arial" w:cs="Arial"/>
            <w:color w:val="auto"/>
            <w:sz w:val="22"/>
            <w:szCs w:val="22"/>
          </w:rPr>
          <w:t>www.gov.br/compras</w:t>
        </w:r>
      </w:hyperlink>
      <w:r w:rsidRPr="00893C9E">
        <w:rPr>
          <w:rFonts w:ascii="Arial" w:hAnsi="Arial" w:cs="Arial"/>
          <w:sz w:val="22"/>
          <w:szCs w:val="22"/>
        </w:rPr>
        <w:t>.</w:t>
      </w:r>
    </w:p>
    <w:p w14:paraId="67197DF9" w14:textId="38C4794B" w:rsidR="002B260F" w:rsidRPr="00893C9E" w:rsidRDefault="002B260F" w:rsidP="00D8491B">
      <w:pPr>
        <w:pStyle w:val="Corponico"/>
        <w:tabs>
          <w:tab w:val="left" w:pos="709"/>
        </w:tabs>
        <w:spacing w:before="120" w:after="120" w:line="360" w:lineRule="auto"/>
        <w:rPr>
          <w:rFonts w:ascii="Arial" w:hAnsi="Arial" w:cs="Arial"/>
          <w:sz w:val="22"/>
          <w:szCs w:val="22"/>
        </w:rPr>
      </w:pPr>
      <w:r w:rsidRPr="00893C9E">
        <w:rPr>
          <w:rFonts w:ascii="Arial" w:hAnsi="Arial" w:cs="Arial"/>
          <w:sz w:val="22"/>
          <w:szCs w:val="22"/>
        </w:rPr>
        <w:lastRenderedPageBreak/>
        <w:t xml:space="preserve">4.2. </w:t>
      </w:r>
      <w:r w:rsidR="00D8491B" w:rsidRPr="00893C9E">
        <w:rPr>
          <w:rFonts w:ascii="Arial" w:hAnsi="Arial" w:cs="Arial"/>
          <w:sz w:val="22"/>
          <w:szCs w:val="22"/>
        </w:rPr>
        <w:tab/>
      </w:r>
      <w:r w:rsidRPr="00893C9E">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5"/>
    <w:p w14:paraId="58029624" w14:textId="77777777" w:rsidR="005B649B" w:rsidRPr="00893C9E" w:rsidRDefault="005B649B">
      <w:pPr>
        <w:pStyle w:val="Corponico"/>
        <w:spacing w:after="120" w:line="360" w:lineRule="auto"/>
      </w:pPr>
      <w:r w:rsidRPr="00893C9E">
        <w:rPr>
          <w:rFonts w:ascii="Arial" w:hAnsi="Arial" w:cs="Arial"/>
          <w:sz w:val="22"/>
          <w:szCs w:val="22"/>
        </w:rPr>
        <w:t>4.3</w:t>
      </w:r>
      <w:r w:rsidRPr="00893C9E">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4"/>
    <w:p w14:paraId="7646D75D" w14:textId="11D7E1A4" w:rsidR="005B649B" w:rsidRPr="00893C9E" w:rsidRDefault="005B649B">
      <w:pPr>
        <w:pStyle w:val="Corponico"/>
        <w:spacing w:after="120" w:line="360" w:lineRule="auto"/>
      </w:pPr>
      <w:r w:rsidRPr="00893C9E">
        <w:rPr>
          <w:rFonts w:ascii="Arial" w:hAnsi="Arial" w:cs="Arial"/>
          <w:sz w:val="22"/>
          <w:szCs w:val="22"/>
        </w:rPr>
        <w:t>4.4</w:t>
      </w:r>
      <w:r w:rsidRPr="00893C9E">
        <w:rPr>
          <w:rFonts w:ascii="Arial" w:hAnsi="Arial" w:cs="Arial"/>
          <w:sz w:val="22"/>
          <w:szCs w:val="22"/>
        </w:rPr>
        <w:tab/>
        <w:t xml:space="preserve">Não poderão </w:t>
      </w:r>
      <w:r w:rsidR="00702A72" w:rsidRPr="00893C9E">
        <w:rPr>
          <w:rFonts w:ascii="Arial" w:hAnsi="Arial" w:cs="Arial"/>
          <w:sz w:val="22"/>
          <w:szCs w:val="22"/>
        </w:rPr>
        <w:t xml:space="preserve">disputar </w:t>
      </w:r>
      <w:r w:rsidRPr="00893C9E">
        <w:rPr>
          <w:rFonts w:ascii="Arial" w:hAnsi="Arial" w:cs="Arial"/>
          <w:sz w:val="22"/>
          <w:szCs w:val="22"/>
        </w:rPr>
        <w:t>esta licitação</w:t>
      </w:r>
      <w:r w:rsidR="00702A72" w:rsidRPr="00893C9E">
        <w:rPr>
          <w:rFonts w:ascii="Arial" w:hAnsi="Arial" w:cs="Arial"/>
          <w:sz w:val="22"/>
          <w:szCs w:val="22"/>
        </w:rPr>
        <w:t xml:space="preserve"> ou participar da execução do contrato, direta ou indiretamente, sob </w:t>
      </w:r>
      <w:r w:rsidRPr="00893C9E">
        <w:rPr>
          <w:rFonts w:ascii="Arial" w:hAnsi="Arial" w:cs="Arial"/>
          <w:sz w:val="22"/>
          <w:szCs w:val="22"/>
        </w:rPr>
        <w:t>pena de recebimento das sanções previstas neste Edital</w:t>
      </w:r>
      <w:r w:rsidR="00955447" w:rsidRPr="00893C9E">
        <w:rPr>
          <w:rFonts w:ascii="Arial" w:hAnsi="Arial" w:cs="Arial"/>
          <w:sz w:val="22"/>
          <w:szCs w:val="22"/>
        </w:rPr>
        <w:t>:</w:t>
      </w:r>
    </w:p>
    <w:p w14:paraId="16C10765" w14:textId="77777777" w:rsidR="00A527C7" w:rsidRPr="00893C9E" w:rsidRDefault="00A527C7" w:rsidP="00A527C7">
      <w:pPr>
        <w:autoSpaceDE w:val="0"/>
        <w:spacing w:after="120" w:line="360" w:lineRule="auto"/>
        <w:ind w:left="709"/>
        <w:jc w:val="both"/>
        <w:rPr>
          <w:rFonts w:ascii="Arial" w:hAnsi="Arial" w:cs="Arial"/>
          <w:sz w:val="22"/>
          <w:szCs w:val="22"/>
        </w:rPr>
      </w:pPr>
      <w:r w:rsidRPr="00893C9E">
        <w:rPr>
          <w:rFonts w:ascii="Arial" w:hAnsi="Arial" w:cs="Arial"/>
          <w:sz w:val="22"/>
          <w:szCs w:val="22"/>
        </w:rPr>
        <w:t>4.4.1</w:t>
      </w:r>
      <w:r w:rsidRPr="00893C9E">
        <w:rPr>
          <w:rFonts w:ascii="Arial" w:hAnsi="Arial" w:cs="Arial"/>
          <w:sz w:val="22"/>
          <w:szCs w:val="22"/>
        </w:rPr>
        <w:tab/>
      </w:r>
      <w:r w:rsidR="00407E45" w:rsidRPr="00893C9E">
        <w:rPr>
          <w:rFonts w:ascii="Arial" w:hAnsi="Arial" w:cs="Arial"/>
          <w:sz w:val="22"/>
          <w:szCs w:val="22"/>
        </w:rPr>
        <w:t>a</w:t>
      </w:r>
      <w:r w:rsidRPr="00893C9E">
        <w:rPr>
          <w:rFonts w:ascii="Arial" w:hAnsi="Arial" w:cs="Arial"/>
          <w:sz w:val="22"/>
          <w:szCs w:val="22"/>
        </w:rPr>
        <w:t>s empresas que:</w:t>
      </w:r>
      <w:r w:rsidR="008B2388" w:rsidRPr="00893C9E">
        <w:rPr>
          <w:rFonts w:ascii="Arial" w:hAnsi="Arial" w:cs="Arial"/>
          <w:sz w:val="22"/>
          <w:szCs w:val="22"/>
        </w:rPr>
        <w:t xml:space="preserve"> </w:t>
      </w:r>
    </w:p>
    <w:p w14:paraId="064563DE" w14:textId="77777777" w:rsidR="00A527C7" w:rsidRPr="00893C9E" w:rsidRDefault="00A527C7" w:rsidP="00D8491B">
      <w:pPr>
        <w:tabs>
          <w:tab w:val="left" w:pos="1843"/>
        </w:tabs>
        <w:autoSpaceDE w:val="0"/>
        <w:spacing w:after="120" w:line="360" w:lineRule="auto"/>
        <w:ind w:left="1418"/>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rPr>
        <w:tab/>
        <w:t>não explorem ramo de atividade compatível com o objeto desta licitação;</w:t>
      </w:r>
    </w:p>
    <w:p w14:paraId="2F14FBA3" w14:textId="77777777" w:rsidR="00A527C7" w:rsidRPr="00893C9E" w:rsidRDefault="005428E8" w:rsidP="00D8491B">
      <w:pPr>
        <w:tabs>
          <w:tab w:val="left" w:pos="1843"/>
        </w:tabs>
        <w:autoSpaceDE w:val="0"/>
        <w:spacing w:after="120" w:line="360" w:lineRule="auto"/>
        <w:ind w:left="1418"/>
        <w:jc w:val="both"/>
        <w:rPr>
          <w:rFonts w:ascii="Arial" w:hAnsi="Arial" w:cs="Arial"/>
          <w:sz w:val="28"/>
          <w:szCs w:val="28"/>
        </w:rPr>
      </w:pPr>
      <w:r w:rsidRPr="00893C9E">
        <w:rPr>
          <w:rFonts w:ascii="Arial" w:hAnsi="Arial" w:cs="Arial"/>
          <w:sz w:val="22"/>
          <w:szCs w:val="22"/>
        </w:rPr>
        <w:t>II</w:t>
      </w:r>
      <w:r w:rsidR="00A527C7" w:rsidRPr="00893C9E">
        <w:rPr>
          <w:rFonts w:ascii="Arial" w:hAnsi="Arial" w:cs="Arial"/>
          <w:sz w:val="22"/>
          <w:szCs w:val="22"/>
        </w:rPr>
        <w:t>.</w:t>
      </w:r>
      <w:r w:rsidR="00A527C7" w:rsidRPr="00893C9E">
        <w:rPr>
          <w:rFonts w:ascii="Arial" w:hAnsi="Arial" w:cs="Arial"/>
          <w:sz w:val="22"/>
          <w:szCs w:val="22"/>
        </w:rPr>
        <w:tab/>
      </w:r>
      <w:r w:rsidR="003116CC" w:rsidRPr="00893C9E">
        <w:rPr>
          <w:rFonts w:ascii="Arial" w:hAnsi="Arial" w:cs="Arial"/>
          <w:sz w:val="22"/>
          <w:szCs w:val="22"/>
        </w:rPr>
        <w:t>nos termos do art. 156 da Lei nº 14.133/</w:t>
      </w:r>
      <w:r w:rsidR="00407E45" w:rsidRPr="00893C9E">
        <w:rPr>
          <w:rFonts w:ascii="Arial" w:hAnsi="Arial" w:cs="Arial"/>
          <w:sz w:val="22"/>
          <w:szCs w:val="22"/>
        </w:rPr>
        <w:t>2021</w:t>
      </w:r>
      <w:r w:rsidR="003116CC" w:rsidRPr="00893C9E">
        <w:rPr>
          <w:rFonts w:ascii="Arial" w:hAnsi="Arial" w:cs="Arial"/>
          <w:sz w:val="22"/>
          <w:szCs w:val="22"/>
        </w:rPr>
        <w:t xml:space="preserve">, </w:t>
      </w:r>
      <w:r w:rsidR="00A527C7" w:rsidRPr="00893C9E">
        <w:rPr>
          <w:rFonts w:ascii="Arial" w:hAnsi="Arial" w:cs="Arial"/>
          <w:sz w:val="22"/>
          <w:szCs w:val="22"/>
        </w:rPr>
        <w:t xml:space="preserve">estejam </w:t>
      </w:r>
      <w:r w:rsidR="003116CC" w:rsidRPr="00893C9E">
        <w:rPr>
          <w:rFonts w:ascii="Arial" w:hAnsi="Arial" w:cs="Arial"/>
          <w:sz w:val="22"/>
          <w:szCs w:val="22"/>
        </w:rPr>
        <w:t xml:space="preserve">impedidas de licitar ou contratar com o Distrito Federal </w:t>
      </w:r>
      <w:r w:rsidR="008B5A98" w:rsidRPr="00893C9E">
        <w:rPr>
          <w:rFonts w:ascii="Arial" w:hAnsi="Arial" w:cs="Arial"/>
          <w:sz w:val="22"/>
          <w:szCs w:val="22"/>
        </w:rPr>
        <w:t xml:space="preserve">(inc. III c/c §4º), ou </w:t>
      </w:r>
      <w:r w:rsidR="00A527C7" w:rsidRPr="00893C9E">
        <w:rPr>
          <w:rFonts w:ascii="Arial" w:hAnsi="Arial" w:cs="Arial"/>
          <w:sz w:val="22"/>
          <w:szCs w:val="22"/>
        </w:rPr>
        <w:t xml:space="preserve">declaradas inidôneas para licitar ou contratar com a Administração Pública </w:t>
      </w:r>
      <w:r w:rsidR="008B5A98" w:rsidRPr="00893C9E">
        <w:rPr>
          <w:rFonts w:ascii="Arial" w:hAnsi="Arial" w:cs="Arial"/>
          <w:sz w:val="22"/>
          <w:szCs w:val="22"/>
        </w:rPr>
        <w:t>(inc. IV c/c §5º)</w:t>
      </w:r>
      <w:r w:rsidR="00A527C7" w:rsidRPr="00893C9E">
        <w:rPr>
          <w:rFonts w:ascii="Arial" w:hAnsi="Arial" w:cs="Arial"/>
          <w:sz w:val="22"/>
          <w:szCs w:val="22"/>
        </w:rPr>
        <w:t>;</w:t>
      </w:r>
    </w:p>
    <w:p w14:paraId="53067AB3" w14:textId="77777777" w:rsidR="008005A0" w:rsidRPr="00893C9E" w:rsidRDefault="008005A0" w:rsidP="00A527C7">
      <w:pPr>
        <w:autoSpaceDE w:val="0"/>
        <w:spacing w:after="120" w:line="360" w:lineRule="auto"/>
        <w:ind w:left="709"/>
        <w:jc w:val="both"/>
        <w:rPr>
          <w:rFonts w:ascii="Arial" w:hAnsi="Arial" w:cs="Arial"/>
          <w:sz w:val="22"/>
          <w:szCs w:val="22"/>
        </w:rPr>
      </w:pPr>
      <w:r w:rsidRPr="00893C9E">
        <w:rPr>
          <w:rFonts w:ascii="Arial" w:hAnsi="Arial" w:cs="Arial"/>
          <w:sz w:val="22"/>
          <w:szCs w:val="22"/>
        </w:rPr>
        <w:t>4.4.2</w:t>
      </w:r>
      <w:r w:rsidRPr="00893C9E">
        <w:rPr>
          <w:rFonts w:ascii="Arial" w:hAnsi="Arial" w:cs="Arial"/>
          <w:sz w:val="22"/>
          <w:szCs w:val="22"/>
        </w:rPr>
        <w:tab/>
      </w:r>
      <w:r w:rsidR="00D63ADD" w:rsidRPr="00893C9E">
        <w:rPr>
          <w:rFonts w:ascii="Arial" w:hAnsi="Arial" w:cs="Arial"/>
          <w:sz w:val="22"/>
          <w:szCs w:val="22"/>
        </w:rPr>
        <w:t>a</w:t>
      </w:r>
      <w:r w:rsidRPr="00893C9E">
        <w:rPr>
          <w:rFonts w:ascii="Arial" w:hAnsi="Arial" w:cs="Arial"/>
          <w:sz w:val="22"/>
          <w:szCs w:val="22"/>
        </w:rPr>
        <w:t xml:space="preserve">s pessoas físicas e/ou jurídicas que se enquadrem nas hipóteses previstas </w:t>
      </w:r>
      <w:r w:rsidR="00902A42" w:rsidRPr="00893C9E">
        <w:rPr>
          <w:rFonts w:ascii="Arial" w:hAnsi="Arial" w:cs="Arial"/>
          <w:sz w:val="22"/>
          <w:szCs w:val="22"/>
        </w:rPr>
        <w:t>no art.</w:t>
      </w:r>
      <w:r w:rsidR="008B2388" w:rsidRPr="00893C9E">
        <w:rPr>
          <w:rFonts w:ascii="Arial" w:hAnsi="Arial" w:cs="Arial"/>
          <w:sz w:val="22"/>
          <w:szCs w:val="22"/>
        </w:rPr>
        <w:t> </w:t>
      </w:r>
      <w:r w:rsidR="00902A42" w:rsidRPr="00893C9E">
        <w:rPr>
          <w:rFonts w:ascii="Arial" w:hAnsi="Arial" w:cs="Arial"/>
          <w:sz w:val="22"/>
          <w:szCs w:val="22"/>
        </w:rPr>
        <w:t>14</w:t>
      </w:r>
      <w:r w:rsidR="008B2388" w:rsidRPr="00893C9E">
        <w:rPr>
          <w:rFonts w:ascii="Arial" w:hAnsi="Arial" w:cs="Arial"/>
          <w:sz w:val="22"/>
          <w:szCs w:val="22"/>
        </w:rPr>
        <w:t>,</w:t>
      </w:r>
      <w:r w:rsidR="00902A42" w:rsidRPr="00893C9E">
        <w:rPr>
          <w:rFonts w:ascii="Arial" w:hAnsi="Arial" w:cs="Arial"/>
          <w:sz w:val="22"/>
          <w:szCs w:val="22"/>
        </w:rPr>
        <w:t xml:space="preserve"> da Lei nº 14.133/2021 </w:t>
      </w:r>
      <w:r w:rsidRPr="00893C9E">
        <w:rPr>
          <w:rFonts w:ascii="Arial" w:hAnsi="Arial" w:cs="Arial"/>
          <w:sz w:val="22"/>
          <w:szCs w:val="22"/>
        </w:rPr>
        <w:t>ou naquelas previstas no art. 12 da Lei nº 8.429/1992.</w:t>
      </w:r>
    </w:p>
    <w:p w14:paraId="5A8F3916" w14:textId="77777777" w:rsidR="008B2388" w:rsidRPr="00893C9E" w:rsidRDefault="0070718F" w:rsidP="00496A67">
      <w:pPr>
        <w:pStyle w:val="Cap"/>
        <w:spacing w:before="100" w:beforeAutospacing="1" w:after="100" w:afterAutospacing="1" w:line="360" w:lineRule="auto"/>
        <w:rPr>
          <w:rFonts w:ascii="Arial" w:hAnsi="Arial" w:cs="Arial"/>
          <w:sz w:val="22"/>
          <w:szCs w:val="22"/>
        </w:rPr>
      </w:pPr>
      <w:r w:rsidRPr="00893C9E">
        <w:rPr>
          <w:rFonts w:ascii="Arial" w:hAnsi="Arial" w:cs="Arial"/>
          <w:sz w:val="22"/>
          <w:szCs w:val="22"/>
        </w:rPr>
        <w:t xml:space="preserve">CAPÍTULO v –DA </w:t>
      </w:r>
      <w:r w:rsidR="00C8260C" w:rsidRPr="00893C9E">
        <w:rPr>
          <w:rFonts w:ascii="Arial" w:hAnsi="Arial" w:cs="Arial"/>
          <w:sz w:val="22"/>
          <w:szCs w:val="22"/>
        </w:rPr>
        <w:t>APRESENTAÇÃO D</w:t>
      </w:r>
      <w:r w:rsidR="00B7780D" w:rsidRPr="00893C9E">
        <w:rPr>
          <w:rFonts w:ascii="Arial" w:hAnsi="Arial" w:cs="Arial"/>
          <w:sz w:val="22"/>
          <w:szCs w:val="22"/>
        </w:rPr>
        <w:t>A</w:t>
      </w:r>
      <w:r w:rsidR="00C8260C" w:rsidRPr="00893C9E">
        <w:rPr>
          <w:rFonts w:ascii="Arial" w:hAnsi="Arial" w:cs="Arial"/>
          <w:sz w:val="22"/>
          <w:szCs w:val="22"/>
        </w:rPr>
        <w:t xml:space="preserve"> </w:t>
      </w:r>
      <w:r w:rsidRPr="00893C9E">
        <w:rPr>
          <w:rFonts w:ascii="Arial" w:hAnsi="Arial" w:cs="Arial"/>
          <w:sz w:val="22"/>
          <w:szCs w:val="22"/>
        </w:rPr>
        <w:t>PROPOSTA</w:t>
      </w:r>
    </w:p>
    <w:p w14:paraId="438DE672" w14:textId="77777777" w:rsidR="00F15A5F" w:rsidRPr="00893C9E" w:rsidRDefault="00F15A5F" w:rsidP="008B2388">
      <w:pPr>
        <w:spacing w:before="120" w:line="360" w:lineRule="auto"/>
        <w:jc w:val="both"/>
        <w:rPr>
          <w:rFonts w:ascii="Arial" w:hAnsi="Arial" w:cs="Arial"/>
          <w:sz w:val="22"/>
          <w:szCs w:val="22"/>
          <w:lang w:eastAsia="pt-BR"/>
        </w:rPr>
      </w:pPr>
      <w:r w:rsidRPr="00893C9E">
        <w:rPr>
          <w:rFonts w:ascii="Arial" w:hAnsi="Arial" w:cs="Arial"/>
          <w:sz w:val="22"/>
          <w:szCs w:val="22"/>
          <w:lang w:eastAsia="pt-BR"/>
        </w:rPr>
        <w:t>5.1.</w:t>
      </w:r>
      <w:r w:rsidRPr="00893C9E">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893C9E">
        <w:rPr>
          <w:rFonts w:ascii="Arial" w:hAnsi="Arial" w:cs="Arial"/>
          <w:sz w:val="22"/>
          <w:szCs w:val="22"/>
          <w:lang w:eastAsia="pt-BR"/>
        </w:rPr>
        <w:t>, quando então será encerrada automaticamente a fase de recebimento de propostas</w:t>
      </w:r>
      <w:r w:rsidR="008B2388" w:rsidRPr="00893C9E">
        <w:rPr>
          <w:rFonts w:ascii="Arial" w:hAnsi="Arial" w:cs="Arial"/>
          <w:sz w:val="22"/>
          <w:szCs w:val="22"/>
          <w:lang w:eastAsia="pt-BR"/>
        </w:rPr>
        <w:t>.</w:t>
      </w:r>
    </w:p>
    <w:p w14:paraId="35CE7B02" w14:textId="63A463AD" w:rsidR="00F15A5F" w:rsidRPr="00893C9E" w:rsidRDefault="00F15A5F" w:rsidP="008B2388">
      <w:pPr>
        <w:spacing w:before="120" w:line="360" w:lineRule="auto"/>
        <w:ind w:left="709"/>
        <w:jc w:val="both"/>
        <w:rPr>
          <w:rFonts w:ascii="Arial" w:hAnsi="Arial" w:cs="Arial"/>
          <w:sz w:val="22"/>
          <w:szCs w:val="22"/>
          <w:lang w:eastAsia="pt-BR"/>
        </w:rPr>
      </w:pPr>
      <w:r w:rsidRPr="00893C9E">
        <w:rPr>
          <w:rFonts w:ascii="Arial" w:hAnsi="Arial" w:cs="Arial"/>
          <w:sz w:val="22"/>
          <w:szCs w:val="22"/>
          <w:lang w:eastAsia="pt-BR"/>
        </w:rPr>
        <w:t>5.1.1.</w:t>
      </w:r>
      <w:r w:rsidRPr="00893C9E">
        <w:rPr>
          <w:rFonts w:ascii="Arial" w:hAnsi="Arial" w:cs="Arial"/>
          <w:sz w:val="22"/>
          <w:szCs w:val="22"/>
          <w:lang w:eastAsia="pt-BR"/>
        </w:rPr>
        <w:tab/>
        <w:t xml:space="preserve">O licitante deverá consignar, na forma expressa no Sistema Eletrônico, o </w:t>
      </w:r>
      <w:r w:rsidR="009241EA" w:rsidRPr="00893C9E">
        <w:rPr>
          <w:rFonts w:ascii="Arial" w:hAnsi="Arial" w:cs="Arial"/>
          <w:sz w:val="22"/>
          <w:szCs w:val="22"/>
        </w:rPr>
        <w:t xml:space="preserve">VALOR </w:t>
      </w:r>
      <w:r w:rsidR="00481540" w:rsidRPr="00893C9E">
        <w:rPr>
          <w:rFonts w:ascii="Arial" w:hAnsi="Arial" w:cs="Arial"/>
          <w:sz w:val="22"/>
          <w:szCs w:val="22"/>
        </w:rPr>
        <w:t>GLOBAL</w:t>
      </w:r>
      <w:r w:rsidR="009241EA" w:rsidRPr="00893C9E">
        <w:rPr>
          <w:rFonts w:ascii="Arial" w:hAnsi="Arial" w:cs="Arial"/>
          <w:sz w:val="22"/>
          <w:szCs w:val="22"/>
        </w:rPr>
        <w:t xml:space="preserve"> OFERTADO</w:t>
      </w:r>
      <w:r w:rsidRPr="00893C9E">
        <w:rPr>
          <w:rFonts w:ascii="Arial" w:hAnsi="Arial" w:cs="Arial"/>
          <w:sz w:val="22"/>
          <w:szCs w:val="22"/>
          <w:lang w:eastAsia="pt-BR"/>
        </w:rPr>
        <w:t>, considerando e incluindo todos os tributos, fretes, tarifas e demais despesas decorrentes da execução do objeto</w:t>
      </w:r>
      <w:r w:rsidR="00AA0605" w:rsidRPr="00893C9E">
        <w:rPr>
          <w:rFonts w:ascii="Arial" w:hAnsi="Arial" w:cs="Arial"/>
          <w:sz w:val="22"/>
          <w:szCs w:val="22"/>
          <w:lang w:eastAsia="pt-BR"/>
        </w:rPr>
        <w:t>.</w:t>
      </w:r>
    </w:p>
    <w:p w14:paraId="4D51BC2A" w14:textId="77777777" w:rsidR="00F15A5F" w:rsidRPr="00893C9E" w:rsidRDefault="00F15A5F" w:rsidP="00D8491B">
      <w:pPr>
        <w:tabs>
          <w:tab w:val="left" w:pos="2552"/>
        </w:tabs>
        <w:spacing w:before="120" w:line="360" w:lineRule="auto"/>
        <w:ind w:left="1560"/>
        <w:jc w:val="both"/>
        <w:rPr>
          <w:sz w:val="24"/>
          <w:lang w:eastAsia="pt-BR"/>
        </w:rPr>
      </w:pPr>
      <w:r w:rsidRPr="00893C9E">
        <w:rPr>
          <w:rFonts w:ascii="Arial" w:hAnsi="Arial" w:cs="Arial"/>
          <w:sz w:val="22"/>
          <w:szCs w:val="22"/>
          <w:lang w:eastAsia="pt-BR"/>
        </w:rPr>
        <w:t>5.1.1.1</w:t>
      </w:r>
      <w:r w:rsidRPr="00893C9E">
        <w:rPr>
          <w:rFonts w:ascii="Arial" w:hAnsi="Arial" w:cs="Arial"/>
          <w:sz w:val="22"/>
          <w:szCs w:val="22"/>
          <w:lang w:eastAsia="pt-BR"/>
        </w:rPr>
        <w:tab/>
        <w:t>Os preços unitários e totais da proposta a ser encaminhada por meio do sistema</w:t>
      </w:r>
      <w:r w:rsidR="00ED1E70" w:rsidRPr="00893C9E">
        <w:rPr>
          <w:rFonts w:ascii="Arial" w:hAnsi="Arial" w:cs="Arial"/>
          <w:sz w:val="22"/>
          <w:szCs w:val="22"/>
          <w:lang w:eastAsia="pt-BR"/>
        </w:rPr>
        <w:t xml:space="preserve"> de </w:t>
      </w:r>
      <w:r w:rsidR="00ED1E70" w:rsidRPr="00893C9E">
        <w:rPr>
          <w:rFonts w:ascii="Arial" w:hAnsi="Arial" w:cs="Arial"/>
          <w:i/>
          <w:sz w:val="22"/>
          <w:szCs w:val="22"/>
          <w:lang w:eastAsia="pt-BR"/>
        </w:rPr>
        <w:t>Compras do Governo Federal: Compras.gov.br</w:t>
      </w:r>
      <w:r w:rsidR="00ED1E70" w:rsidRPr="00893C9E">
        <w:rPr>
          <w:rFonts w:ascii="Arial" w:hAnsi="Arial" w:cs="Arial"/>
          <w:sz w:val="22"/>
          <w:szCs w:val="22"/>
          <w:lang w:eastAsia="pt-BR"/>
        </w:rPr>
        <w:t xml:space="preserve"> </w:t>
      </w:r>
      <w:r w:rsidRPr="00893C9E">
        <w:rPr>
          <w:rFonts w:ascii="Arial" w:hAnsi="Arial" w:cs="Arial"/>
          <w:sz w:val="22"/>
          <w:szCs w:val="22"/>
          <w:lang w:eastAsia="pt-BR"/>
        </w:rPr>
        <w:t>não poderão exceder a 02 (duas) casas decimais. Havendo necessidade de arredondamento, este deverá dar-se para menor.</w:t>
      </w:r>
    </w:p>
    <w:p w14:paraId="53AC7930" w14:textId="004FD0AB" w:rsidR="00F15A5F" w:rsidRPr="00893C9E" w:rsidRDefault="00F15A5F" w:rsidP="008B2388">
      <w:pPr>
        <w:spacing w:before="120" w:line="360" w:lineRule="auto"/>
        <w:ind w:left="709"/>
        <w:jc w:val="both"/>
        <w:rPr>
          <w:rFonts w:ascii="Arial" w:hAnsi="Arial" w:cs="Arial"/>
          <w:sz w:val="22"/>
          <w:szCs w:val="22"/>
          <w:lang w:eastAsia="pt-BR"/>
        </w:rPr>
      </w:pPr>
      <w:r w:rsidRPr="00893C9E">
        <w:rPr>
          <w:rFonts w:ascii="Arial" w:hAnsi="Arial" w:cs="Arial"/>
          <w:sz w:val="22"/>
          <w:szCs w:val="22"/>
          <w:lang w:eastAsia="pt-BR"/>
        </w:rPr>
        <w:t>5.1.</w:t>
      </w:r>
      <w:r w:rsidR="004E3545" w:rsidRPr="00893C9E">
        <w:rPr>
          <w:rFonts w:ascii="Arial" w:hAnsi="Arial" w:cs="Arial"/>
          <w:sz w:val="22"/>
          <w:szCs w:val="22"/>
          <w:lang w:eastAsia="pt-BR"/>
        </w:rPr>
        <w:t>2</w:t>
      </w:r>
      <w:r w:rsidRPr="00893C9E">
        <w:rPr>
          <w:rFonts w:ascii="Arial" w:hAnsi="Arial" w:cs="Arial"/>
          <w:sz w:val="22"/>
          <w:szCs w:val="22"/>
          <w:lang w:eastAsia="pt-BR"/>
        </w:rPr>
        <w:t>.</w:t>
      </w:r>
      <w:r w:rsidRPr="00893C9E">
        <w:rPr>
          <w:rFonts w:ascii="Arial" w:hAnsi="Arial" w:cs="Arial"/>
          <w:sz w:val="22"/>
          <w:szCs w:val="22"/>
          <w:lang w:eastAsia="pt-BR"/>
        </w:rPr>
        <w:tab/>
        <w:t xml:space="preserve">Será adotado o critério de </w:t>
      </w:r>
      <w:r w:rsidR="00690173" w:rsidRPr="00893C9E">
        <w:rPr>
          <w:rFonts w:ascii="Arial" w:hAnsi="Arial" w:cs="Arial"/>
          <w:b/>
          <w:sz w:val="22"/>
          <w:szCs w:val="22"/>
        </w:rPr>
        <w:t xml:space="preserve">MENOR PREÇO GLOBAL </w:t>
      </w:r>
      <w:r w:rsidRPr="00893C9E">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1AB20FCA" w14:textId="77777777" w:rsidR="0040666C" w:rsidRPr="00893C9E" w:rsidRDefault="0040666C" w:rsidP="0040666C">
      <w:pPr>
        <w:spacing w:before="120" w:line="360" w:lineRule="auto"/>
        <w:ind w:left="709"/>
        <w:jc w:val="both"/>
        <w:rPr>
          <w:rFonts w:ascii="Arial" w:hAnsi="Arial" w:cs="Arial"/>
          <w:sz w:val="22"/>
          <w:szCs w:val="22"/>
          <w:lang w:eastAsia="pt-BR"/>
        </w:rPr>
      </w:pPr>
      <w:r w:rsidRPr="00893C9E">
        <w:rPr>
          <w:rFonts w:ascii="Arial" w:hAnsi="Arial" w:cs="Arial"/>
          <w:sz w:val="22"/>
          <w:szCs w:val="22"/>
          <w:lang w:eastAsia="pt-BR"/>
        </w:rPr>
        <w:lastRenderedPageBreak/>
        <w:t>5.1.3.</w:t>
      </w:r>
      <w:r w:rsidRPr="00893C9E">
        <w:rPr>
          <w:rFonts w:ascii="Arial" w:hAnsi="Arial" w:cs="Arial"/>
          <w:sz w:val="22"/>
          <w:szCs w:val="22"/>
          <w:lang w:eastAsia="pt-BR"/>
        </w:rPr>
        <w:tab/>
        <w:t xml:space="preserve">Nessa fase não haverá ordem de classificação das propostas, observado o disposto no Capítulo </w:t>
      </w:r>
      <w:r w:rsidR="00DE0C69" w:rsidRPr="00893C9E">
        <w:rPr>
          <w:rFonts w:ascii="Arial" w:hAnsi="Arial" w:cs="Arial"/>
          <w:sz w:val="22"/>
          <w:szCs w:val="22"/>
          <w:lang w:eastAsia="pt-BR"/>
        </w:rPr>
        <w:t>VII</w:t>
      </w:r>
      <w:r w:rsidRPr="00893C9E">
        <w:rPr>
          <w:rFonts w:ascii="Arial" w:hAnsi="Arial" w:cs="Arial"/>
          <w:sz w:val="22"/>
          <w:szCs w:val="22"/>
          <w:lang w:eastAsia="pt-BR"/>
        </w:rPr>
        <w:t xml:space="preserve"> deste Edital (DO MODO DE DISPUTA</w:t>
      </w:r>
      <w:r w:rsidR="00DE0C69" w:rsidRPr="00893C9E">
        <w:rPr>
          <w:rFonts w:ascii="Arial" w:hAnsi="Arial" w:cs="Arial"/>
          <w:sz w:val="22"/>
          <w:szCs w:val="22"/>
          <w:lang w:eastAsia="pt-BR"/>
        </w:rPr>
        <w:t xml:space="preserve"> E DA FORMULAÇÃO DE LANCES).</w:t>
      </w:r>
    </w:p>
    <w:p w14:paraId="3C147AB2" w14:textId="77777777" w:rsidR="00B51451" w:rsidRPr="00893C9E" w:rsidRDefault="008B2388" w:rsidP="00B51451">
      <w:pPr>
        <w:spacing w:before="120" w:line="360" w:lineRule="auto"/>
        <w:ind w:left="709"/>
        <w:jc w:val="both"/>
        <w:rPr>
          <w:rFonts w:ascii="Arial" w:hAnsi="Arial" w:cs="Arial"/>
          <w:sz w:val="22"/>
          <w:szCs w:val="22"/>
          <w:lang w:eastAsia="pt-BR"/>
        </w:rPr>
      </w:pPr>
      <w:r w:rsidRPr="00893C9E">
        <w:rPr>
          <w:rFonts w:ascii="Arial" w:hAnsi="Arial" w:cs="Arial"/>
          <w:sz w:val="22"/>
          <w:szCs w:val="22"/>
          <w:lang w:eastAsia="pt-BR"/>
        </w:rPr>
        <w:t>5.1.</w:t>
      </w:r>
      <w:r w:rsidR="0040666C" w:rsidRPr="00893C9E">
        <w:rPr>
          <w:rFonts w:ascii="Arial" w:hAnsi="Arial" w:cs="Arial"/>
          <w:sz w:val="22"/>
          <w:szCs w:val="22"/>
          <w:lang w:eastAsia="pt-BR"/>
        </w:rPr>
        <w:t>4</w:t>
      </w:r>
      <w:r w:rsidRPr="00893C9E">
        <w:rPr>
          <w:rFonts w:ascii="Arial" w:hAnsi="Arial" w:cs="Arial"/>
          <w:sz w:val="22"/>
          <w:szCs w:val="22"/>
          <w:lang w:eastAsia="pt-BR"/>
        </w:rPr>
        <w:t>.</w:t>
      </w:r>
      <w:r w:rsidRPr="00893C9E">
        <w:rPr>
          <w:rFonts w:ascii="Arial" w:hAnsi="Arial" w:cs="Arial"/>
          <w:sz w:val="22"/>
          <w:szCs w:val="22"/>
          <w:lang w:eastAsia="pt-BR"/>
        </w:rPr>
        <w:tab/>
        <w:t>Os licitantes poderão retirar ou substituir a proposta anteriormente inseridos no sistema, até a abertura da sessão pública.</w:t>
      </w:r>
    </w:p>
    <w:p w14:paraId="78B3CEFC" w14:textId="77777777" w:rsidR="004E3545" w:rsidRPr="00893C9E" w:rsidRDefault="004E3545" w:rsidP="001642E1">
      <w:pPr>
        <w:spacing w:before="120" w:line="360" w:lineRule="auto"/>
        <w:ind w:left="709"/>
        <w:jc w:val="both"/>
        <w:rPr>
          <w:rFonts w:ascii="Arial" w:hAnsi="Arial" w:cs="Arial"/>
          <w:sz w:val="22"/>
          <w:szCs w:val="22"/>
          <w:lang w:eastAsia="pt-BR"/>
        </w:rPr>
      </w:pPr>
      <w:r w:rsidRPr="00893C9E">
        <w:rPr>
          <w:rFonts w:ascii="Arial" w:hAnsi="Arial" w:cs="Arial"/>
          <w:sz w:val="22"/>
          <w:szCs w:val="22"/>
          <w:lang w:eastAsia="pt-BR"/>
        </w:rPr>
        <w:t>5.1.</w:t>
      </w:r>
      <w:r w:rsidR="0040666C" w:rsidRPr="00893C9E">
        <w:rPr>
          <w:rFonts w:ascii="Arial" w:hAnsi="Arial" w:cs="Arial"/>
          <w:sz w:val="22"/>
          <w:szCs w:val="22"/>
          <w:lang w:eastAsia="pt-BR"/>
        </w:rPr>
        <w:t>5</w:t>
      </w:r>
      <w:r w:rsidRPr="00893C9E">
        <w:rPr>
          <w:rFonts w:ascii="Arial" w:hAnsi="Arial" w:cs="Arial"/>
          <w:sz w:val="22"/>
          <w:szCs w:val="22"/>
          <w:lang w:eastAsia="pt-BR"/>
        </w:rPr>
        <w:t>.</w:t>
      </w:r>
      <w:r w:rsidRPr="00893C9E">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5188EF6" w14:textId="0500A639" w:rsidR="001642E1" w:rsidRPr="00893C9E" w:rsidRDefault="004E3545" w:rsidP="00610E78">
      <w:pPr>
        <w:spacing w:before="120" w:line="360" w:lineRule="auto"/>
        <w:jc w:val="both"/>
        <w:rPr>
          <w:rFonts w:ascii="Arial" w:hAnsi="Arial" w:cs="Arial"/>
          <w:sz w:val="22"/>
          <w:szCs w:val="22"/>
          <w:lang w:eastAsia="pt-BR"/>
        </w:rPr>
      </w:pPr>
      <w:r w:rsidRPr="00893C9E">
        <w:rPr>
          <w:rFonts w:ascii="Arial" w:hAnsi="Arial" w:cs="Arial"/>
          <w:sz w:val="22"/>
          <w:szCs w:val="22"/>
          <w:lang w:eastAsia="pt-BR"/>
        </w:rPr>
        <w:t>5.</w:t>
      </w:r>
      <w:r w:rsidR="00610E78" w:rsidRPr="00893C9E">
        <w:rPr>
          <w:rFonts w:ascii="Arial" w:hAnsi="Arial" w:cs="Arial"/>
          <w:sz w:val="22"/>
          <w:szCs w:val="22"/>
          <w:lang w:eastAsia="pt-BR"/>
        </w:rPr>
        <w:t>2</w:t>
      </w:r>
      <w:r w:rsidRPr="00893C9E">
        <w:rPr>
          <w:rFonts w:ascii="Arial" w:hAnsi="Arial" w:cs="Arial"/>
          <w:sz w:val="22"/>
          <w:szCs w:val="22"/>
          <w:lang w:eastAsia="pt-BR"/>
        </w:rPr>
        <w:t>.</w:t>
      </w:r>
      <w:r w:rsidRPr="00893C9E">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3A313F1F" w14:textId="77777777" w:rsidR="00AD5AED" w:rsidRPr="00893C9E" w:rsidRDefault="00AD5AED" w:rsidP="00D8491B">
      <w:pPr>
        <w:tabs>
          <w:tab w:val="left" w:pos="1560"/>
        </w:tabs>
        <w:spacing w:before="120" w:line="360" w:lineRule="auto"/>
        <w:ind w:left="851"/>
        <w:jc w:val="both"/>
        <w:rPr>
          <w:rFonts w:ascii="Arial" w:hAnsi="Arial" w:cs="Arial"/>
          <w:sz w:val="22"/>
          <w:szCs w:val="22"/>
          <w:lang w:eastAsia="pt-BR"/>
        </w:rPr>
      </w:pPr>
      <w:bookmarkStart w:id="6" w:name="_Hlk139293315"/>
      <w:bookmarkStart w:id="7" w:name="_Hlk157188129"/>
      <w:r w:rsidRPr="00893C9E">
        <w:rPr>
          <w:rFonts w:ascii="Arial" w:hAnsi="Arial" w:cs="Arial"/>
          <w:sz w:val="22"/>
          <w:szCs w:val="22"/>
          <w:lang w:eastAsia="pt-BR"/>
        </w:rPr>
        <w:t>5.2.1.</w:t>
      </w:r>
      <w:r w:rsidRPr="00893C9E">
        <w:rPr>
          <w:rFonts w:ascii="Arial" w:hAnsi="Arial" w:cs="Arial"/>
          <w:sz w:val="22"/>
          <w:szCs w:val="22"/>
          <w:lang w:eastAsia="pt-BR"/>
        </w:rPr>
        <w:tab/>
        <w:t xml:space="preserve">Caso a proposta seja omissa quanto ao prazo de validade, este será considerado como </w:t>
      </w:r>
      <w:r w:rsidR="00A479D2" w:rsidRPr="00893C9E">
        <w:rPr>
          <w:rFonts w:ascii="Arial" w:hAnsi="Arial" w:cs="Arial"/>
          <w:sz w:val="22"/>
          <w:szCs w:val="22"/>
          <w:lang w:eastAsia="pt-BR"/>
        </w:rPr>
        <w:t>aceito pelo licitante</w:t>
      </w:r>
      <w:r w:rsidR="00224BD2" w:rsidRPr="00893C9E">
        <w:rPr>
          <w:rFonts w:ascii="Arial" w:hAnsi="Arial" w:cs="Arial"/>
          <w:sz w:val="22"/>
          <w:szCs w:val="22"/>
          <w:lang w:eastAsia="pt-BR"/>
        </w:rPr>
        <w:t xml:space="preserve"> para todos os efeitos.</w:t>
      </w:r>
    </w:p>
    <w:bookmarkEnd w:id="6"/>
    <w:p w14:paraId="0E4F543E" w14:textId="646DFC33" w:rsidR="00375CBC" w:rsidRPr="00893C9E" w:rsidRDefault="00375CBC" w:rsidP="00D8491B">
      <w:pPr>
        <w:tabs>
          <w:tab w:val="left" w:pos="709"/>
        </w:tabs>
        <w:spacing w:before="120" w:after="120" w:line="360" w:lineRule="auto"/>
        <w:jc w:val="both"/>
        <w:rPr>
          <w:rFonts w:ascii="Arial" w:hAnsi="Arial" w:cs="Arial"/>
          <w:sz w:val="22"/>
          <w:szCs w:val="22"/>
        </w:rPr>
      </w:pPr>
      <w:r w:rsidRPr="00893C9E">
        <w:rPr>
          <w:rFonts w:ascii="Arial" w:hAnsi="Arial" w:cs="Arial"/>
          <w:sz w:val="22"/>
          <w:szCs w:val="22"/>
        </w:rPr>
        <w:t xml:space="preserve">5.3. </w:t>
      </w:r>
      <w:r w:rsidR="00D8491B" w:rsidRPr="00893C9E">
        <w:rPr>
          <w:rFonts w:ascii="Arial" w:hAnsi="Arial" w:cs="Arial"/>
          <w:sz w:val="22"/>
          <w:szCs w:val="22"/>
        </w:rPr>
        <w:tab/>
      </w:r>
      <w:r w:rsidRPr="00893C9E">
        <w:rPr>
          <w:rFonts w:ascii="Arial" w:hAnsi="Arial" w:cs="Arial"/>
          <w:sz w:val="22"/>
          <w:szCs w:val="22"/>
        </w:rPr>
        <w:t>No cadastramento da proposta inicial, o fornecedor deverá, também, assinalar Termo de Aceitação, em campo próprio do sistema eletrônico, relativo às seguintes declarações:</w:t>
      </w:r>
      <w:r w:rsidRPr="00893C9E">
        <w:rPr>
          <w:rFonts w:ascii="Arial" w:eastAsia="Zurich BT" w:hAnsi="Arial" w:cs="Arial"/>
          <w:sz w:val="22"/>
          <w:szCs w:val="22"/>
        </w:rPr>
        <w:t xml:space="preserve"> </w:t>
      </w:r>
    </w:p>
    <w:p w14:paraId="145F890C" w14:textId="044F4DBE" w:rsidR="00375CBC" w:rsidRPr="00893C9E" w:rsidRDefault="00375CBC" w:rsidP="00D8491B">
      <w:pPr>
        <w:tabs>
          <w:tab w:val="left" w:pos="1560"/>
        </w:tabs>
        <w:spacing w:before="120" w:after="120" w:line="360" w:lineRule="auto"/>
        <w:ind w:left="709"/>
        <w:jc w:val="both"/>
        <w:rPr>
          <w:rFonts w:ascii="Arial" w:hAnsi="Arial" w:cs="Arial"/>
          <w:sz w:val="22"/>
          <w:szCs w:val="22"/>
        </w:rPr>
      </w:pPr>
      <w:r w:rsidRPr="00893C9E">
        <w:rPr>
          <w:rFonts w:ascii="Arial" w:hAnsi="Arial" w:cs="Arial"/>
          <w:sz w:val="22"/>
          <w:szCs w:val="22"/>
        </w:rPr>
        <w:t xml:space="preserve">5.3.1. </w:t>
      </w:r>
      <w:r w:rsidR="00D8491B" w:rsidRPr="00893C9E">
        <w:rPr>
          <w:rFonts w:ascii="Arial" w:hAnsi="Arial" w:cs="Arial"/>
          <w:sz w:val="22"/>
          <w:szCs w:val="22"/>
        </w:rPr>
        <w:tab/>
      </w:r>
      <w:r w:rsidRPr="00893C9E">
        <w:rPr>
          <w:rFonts w:ascii="Arial" w:hAnsi="Arial" w:cs="Arial"/>
          <w:sz w:val="22"/>
          <w:szCs w:val="22"/>
        </w:rPr>
        <w:t>que inexistem fatos impeditivos para sua habilitação no certame, ciente da obrigatoriedade de declarar ocorrências posteriores;</w:t>
      </w:r>
    </w:p>
    <w:p w14:paraId="30193F84" w14:textId="716624BF" w:rsidR="00375CBC" w:rsidRPr="00893C9E" w:rsidRDefault="00375CBC" w:rsidP="00D8491B">
      <w:pPr>
        <w:tabs>
          <w:tab w:val="left" w:pos="1560"/>
        </w:tabs>
        <w:spacing w:before="120" w:after="120" w:line="360" w:lineRule="auto"/>
        <w:ind w:left="709"/>
        <w:jc w:val="both"/>
        <w:rPr>
          <w:rFonts w:ascii="Arial" w:hAnsi="Arial" w:cs="Arial"/>
          <w:sz w:val="22"/>
          <w:szCs w:val="22"/>
        </w:rPr>
      </w:pPr>
      <w:r w:rsidRPr="00893C9E">
        <w:rPr>
          <w:rFonts w:ascii="Arial" w:hAnsi="Arial" w:cs="Arial"/>
          <w:sz w:val="22"/>
          <w:szCs w:val="22"/>
        </w:rPr>
        <w:t xml:space="preserve">5.3.2. </w:t>
      </w:r>
      <w:r w:rsidR="00D8491B" w:rsidRPr="00893C9E">
        <w:rPr>
          <w:rFonts w:ascii="Arial" w:hAnsi="Arial" w:cs="Arial"/>
          <w:sz w:val="22"/>
          <w:szCs w:val="22"/>
        </w:rPr>
        <w:tab/>
      </w:r>
      <w:r w:rsidRPr="00893C9E">
        <w:rPr>
          <w:rFonts w:ascii="Arial" w:hAnsi="Arial" w:cs="Arial"/>
          <w:sz w:val="22"/>
          <w:szCs w:val="22"/>
        </w:rPr>
        <w:t xml:space="preserve">que está ciente e concorda com as condições contidas no Edital de </w:t>
      </w:r>
      <w:bookmarkStart w:id="8" w:name="_Hlk153558029"/>
      <w:r w:rsidR="008D354D" w:rsidRPr="00893C9E">
        <w:rPr>
          <w:rFonts w:ascii="Arial" w:hAnsi="Arial" w:cs="Arial"/>
          <w:sz w:val="22"/>
          <w:szCs w:val="22"/>
        </w:rPr>
        <w:t>Pregão</w:t>
      </w:r>
      <w:r w:rsidRPr="00893C9E">
        <w:rPr>
          <w:rFonts w:ascii="Arial" w:hAnsi="Arial" w:cs="Arial"/>
          <w:sz w:val="22"/>
          <w:szCs w:val="22"/>
        </w:rPr>
        <w:t xml:space="preserve"> Eletrônic</w:t>
      </w:r>
      <w:r w:rsidR="008D354D" w:rsidRPr="00893C9E">
        <w:rPr>
          <w:rFonts w:ascii="Arial" w:hAnsi="Arial" w:cs="Arial"/>
          <w:sz w:val="22"/>
          <w:szCs w:val="22"/>
        </w:rPr>
        <w:t>o</w:t>
      </w:r>
      <w:bookmarkEnd w:id="8"/>
      <w:r w:rsidRPr="00893C9E">
        <w:rPr>
          <w:rFonts w:ascii="Arial" w:hAnsi="Arial" w:cs="Arial"/>
          <w:sz w:val="22"/>
          <w:szCs w:val="22"/>
        </w:rPr>
        <w:t xml:space="preserve"> e seus anexos;</w:t>
      </w:r>
    </w:p>
    <w:p w14:paraId="53A68098" w14:textId="769CB276" w:rsidR="00375CBC" w:rsidRPr="00893C9E" w:rsidRDefault="00375CBC" w:rsidP="00D8491B">
      <w:pPr>
        <w:tabs>
          <w:tab w:val="left" w:pos="1560"/>
        </w:tabs>
        <w:spacing w:before="120" w:after="120" w:line="360" w:lineRule="auto"/>
        <w:ind w:left="709"/>
        <w:jc w:val="both"/>
        <w:rPr>
          <w:rFonts w:ascii="Arial" w:hAnsi="Arial" w:cs="Arial"/>
          <w:sz w:val="22"/>
          <w:szCs w:val="22"/>
        </w:rPr>
      </w:pPr>
      <w:r w:rsidRPr="00893C9E">
        <w:rPr>
          <w:rFonts w:ascii="Arial" w:hAnsi="Arial" w:cs="Arial"/>
          <w:sz w:val="22"/>
          <w:szCs w:val="22"/>
        </w:rPr>
        <w:t xml:space="preserve">5.3.3. </w:t>
      </w:r>
      <w:r w:rsidR="00D8491B" w:rsidRPr="00893C9E">
        <w:rPr>
          <w:rFonts w:ascii="Arial" w:hAnsi="Arial" w:cs="Arial"/>
          <w:sz w:val="22"/>
          <w:szCs w:val="22"/>
        </w:rPr>
        <w:tab/>
      </w:r>
      <w:r w:rsidRPr="00893C9E">
        <w:rPr>
          <w:rFonts w:ascii="Arial" w:hAnsi="Arial" w:cs="Arial"/>
          <w:sz w:val="22"/>
          <w:szCs w:val="22"/>
        </w:rPr>
        <w:t>que se responsabiliza pelas transações que forem efetuadas no sistema, assumindo-as como firmes e verdadeiras;</w:t>
      </w:r>
    </w:p>
    <w:p w14:paraId="35A038A9" w14:textId="74775B77" w:rsidR="00375CBC" w:rsidRPr="00893C9E" w:rsidRDefault="00375CBC" w:rsidP="00D8491B">
      <w:pPr>
        <w:tabs>
          <w:tab w:val="left" w:pos="1560"/>
        </w:tabs>
        <w:spacing w:before="120" w:after="120" w:line="360" w:lineRule="auto"/>
        <w:ind w:left="709"/>
        <w:jc w:val="both"/>
        <w:rPr>
          <w:rFonts w:ascii="Arial" w:hAnsi="Arial" w:cs="Arial"/>
          <w:sz w:val="22"/>
          <w:szCs w:val="22"/>
        </w:rPr>
      </w:pPr>
      <w:r w:rsidRPr="00893C9E">
        <w:rPr>
          <w:rFonts w:ascii="Arial" w:hAnsi="Arial" w:cs="Arial"/>
          <w:sz w:val="22"/>
          <w:szCs w:val="22"/>
        </w:rPr>
        <w:t xml:space="preserve">5.3.4. </w:t>
      </w:r>
      <w:r w:rsidR="00D8491B" w:rsidRPr="00893C9E">
        <w:rPr>
          <w:rFonts w:ascii="Arial" w:hAnsi="Arial" w:cs="Arial"/>
          <w:sz w:val="22"/>
          <w:szCs w:val="22"/>
        </w:rPr>
        <w:tab/>
      </w:r>
      <w:r w:rsidRPr="00893C9E">
        <w:rPr>
          <w:rFonts w:ascii="Arial" w:hAnsi="Arial" w:cs="Arial"/>
          <w:sz w:val="22"/>
          <w:szCs w:val="22"/>
        </w:rPr>
        <w:t>que cumpre as exigências de reserva de cargos para pessoa com deficiência e para reabilitado da Previdência Social, previstas em lei e em outras normas específicas.</w:t>
      </w:r>
    </w:p>
    <w:p w14:paraId="5EAA8562" w14:textId="21FCD526" w:rsidR="00375CBC" w:rsidRPr="00893C9E" w:rsidRDefault="00375CBC" w:rsidP="00D8491B">
      <w:pPr>
        <w:tabs>
          <w:tab w:val="left" w:pos="1560"/>
        </w:tabs>
        <w:spacing w:before="120" w:after="120" w:line="360" w:lineRule="auto"/>
        <w:ind w:left="709"/>
        <w:jc w:val="both"/>
        <w:rPr>
          <w:rFonts w:ascii="Arial" w:hAnsi="Arial" w:cs="Arial"/>
          <w:sz w:val="22"/>
          <w:szCs w:val="22"/>
        </w:rPr>
      </w:pPr>
      <w:r w:rsidRPr="00893C9E">
        <w:rPr>
          <w:rFonts w:ascii="Arial" w:hAnsi="Arial" w:cs="Arial"/>
          <w:sz w:val="22"/>
          <w:szCs w:val="22"/>
        </w:rPr>
        <w:t xml:space="preserve">5.3.5. </w:t>
      </w:r>
      <w:r w:rsidR="00D8491B" w:rsidRPr="00893C9E">
        <w:rPr>
          <w:rFonts w:ascii="Arial" w:hAnsi="Arial" w:cs="Arial"/>
          <w:sz w:val="22"/>
          <w:szCs w:val="22"/>
        </w:rPr>
        <w:tab/>
      </w:r>
      <w:r w:rsidRPr="00893C9E">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893C9E">
          <w:rPr>
            <w:rStyle w:val="Hyperlink"/>
            <w:rFonts w:ascii="Arial" w:hAnsi="Arial" w:cs="Arial"/>
            <w:color w:val="auto"/>
            <w:sz w:val="22"/>
            <w:szCs w:val="22"/>
          </w:rPr>
          <w:t>artigo 7°, XXXIII, da Constituição</w:t>
        </w:r>
      </w:hyperlink>
      <w:r w:rsidRPr="00893C9E">
        <w:rPr>
          <w:rFonts w:ascii="Arial" w:hAnsi="Arial" w:cs="Arial"/>
          <w:sz w:val="22"/>
          <w:szCs w:val="22"/>
        </w:rPr>
        <w:t>;</w:t>
      </w:r>
    </w:p>
    <w:bookmarkEnd w:id="7"/>
    <w:p w14:paraId="4ECBE036" w14:textId="77777777" w:rsidR="001642E1" w:rsidRPr="00893C9E" w:rsidRDefault="00AB4066" w:rsidP="00610E78">
      <w:pPr>
        <w:spacing w:before="120" w:line="360" w:lineRule="auto"/>
        <w:jc w:val="both"/>
        <w:rPr>
          <w:rFonts w:ascii="Arial" w:hAnsi="Arial" w:cs="Arial"/>
          <w:sz w:val="22"/>
          <w:szCs w:val="22"/>
          <w:lang w:eastAsia="pt-BR"/>
        </w:rPr>
      </w:pPr>
      <w:r w:rsidRPr="00893C9E">
        <w:rPr>
          <w:rFonts w:ascii="Arial" w:hAnsi="Arial" w:cs="Arial"/>
          <w:sz w:val="22"/>
          <w:szCs w:val="22"/>
          <w:lang w:eastAsia="pt-BR"/>
        </w:rPr>
        <w:t>5.</w:t>
      </w:r>
      <w:r w:rsidR="00375CBC" w:rsidRPr="00893C9E">
        <w:rPr>
          <w:rFonts w:ascii="Arial" w:hAnsi="Arial" w:cs="Arial"/>
          <w:sz w:val="22"/>
          <w:szCs w:val="22"/>
          <w:lang w:eastAsia="pt-BR"/>
        </w:rPr>
        <w:t>4</w:t>
      </w:r>
      <w:r w:rsidRPr="00893C9E">
        <w:rPr>
          <w:rFonts w:ascii="Arial" w:hAnsi="Arial" w:cs="Arial"/>
          <w:sz w:val="22"/>
          <w:szCs w:val="22"/>
          <w:lang w:eastAsia="pt-BR"/>
        </w:rPr>
        <w:t>.</w:t>
      </w:r>
      <w:r w:rsidR="001642E1" w:rsidRPr="00893C9E">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E6548C3" w14:textId="77777777" w:rsidR="001642E1" w:rsidRPr="00893C9E" w:rsidRDefault="001642E1" w:rsidP="001642E1">
      <w:pPr>
        <w:spacing w:before="120" w:line="360" w:lineRule="auto"/>
        <w:ind w:left="709"/>
        <w:jc w:val="both"/>
        <w:rPr>
          <w:rFonts w:ascii="Arial" w:hAnsi="Arial" w:cs="Arial"/>
          <w:sz w:val="22"/>
          <w:szCs w:val="22"/>
          <w:lang w:eastAsia="pt-BR"/>
        </w:rPr>
      </w:pPr>
      <w:r w:rsidRPr="00893C9E">
        <w:rPr>
          <w:rFonts w:ascii="Arial" w:hAnsi="Arial" w:cs="Arial"/>
          <w:sz w:val="22"/>
          <w:szCs w:val="22"/>
          <w:lang w:eastAsia="pt-BR"/>
        </w:rPr>
        <w:t>5.</w:t>
      </w:r>
      <w:r w:rsidR="00375CBC" w:rsidRPr="00893C9E">
        <w:rPr>
          <w:rFonts w:ascii="Arial" w:hAnsi="Arial" w:cs="Arial"/>
          <w:sz w:val="22"/>
          <w:szCs w:val="22"/>
          <w:lang w:eastAsia="pt-BR"/>
        </w:rPr>
        <w:t>4</w:t>
      </w:r>
      <w:r w:rsidRPr="00893C9E">
        <w:rPr>
          <w:rFonts w:ascii="Arial" w:hAnsi="Arial" w:cs="Arial"/>
          <w:sz w:val="22"/>
          <w:szCs w:val="22"/>
          <w:lang w:eastAsia="pt-BR"/>
        </w:rPr>
        <w:t>.</w:t>
      </w:r>
      <w:r w:rsidR="0040666C" w:rsidRPr="00893C9E">
        <w:rPr>
          <w:rFonts w:ascii="Arial" w:hAnsi="Arial" w:cs="Arial"/>
          <w:sz w:val="22"/>
          <w:szCs w:val="22"/>
          <w:lang w:eastAsia="pt-BR"/>
        </w:rPr>
        <w:t>1</w:t>
      </w:r>
      <w:r w:rsidRPr="00893C9E">
        <w:rPr>
          <w:rFonts w:ascii="Arial" w:hAnsi="Arial" w:cs="Arial"/>
          <w:sz w:val="22"/>
          <w:szCs w:val="22"/>
          <w:lang w:eastAsia="pt-BR"/>
        </w:rPr>
        <w:t>.</w:t>
      </w:r>
      <w:r w:rsidRPr="00893C9E">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w:t>
      </w:r>
      <w:r w:rsidRPr="00893C9E">
        <w:rPr>
          <w:rFonts w:ascii="Arial" w:hAnsi="Arial" w:cs="Arial"/>
          <w:sz w:val="22"/>
          <w:szCs w:val="22"/>
          <w:lang w:eastAsia="pt-BR"/>
        </w:rPr>
        <w:lastRenderedPageBreak/>
        <w:t>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EA5562E" w14:textId="77777777" w:rsidR="001642E1" w:rsidRPr="00893C9E" w:rsidRDefault="001642E1" w:rsidP="00610E78">
      <w:pPr>
        <w:spacing w:before="120" w:line="360" w:lineRule="auto"/>
        <w:jc w:val="both"/>
        <w:rPr>
          <w:rFonts w:ascii="Arial" w:hAnsi="Arial" w:cs="Arial"/>
          <w:sz w:val="22"/>
          <w:szCs w:val="22"/>
          <w:lang w:eastAsia="pt-BR"/>
        </w:rPr>
      </w:pPr>
      <w:r w:rsidRPr="00893C9E">
        <w:rPr>
          <w:rFonts w:ascii="Arial" w:hAnsi="Arial" w:cs="Arial"/>
          <w:sz w:val="22"/>
          <w:szCs w:val="22"/>
          <w:lang w:eastAsia="pt-BR"/>
        </w:rPr>
        <w:t>5.</w:t>
      </w:r>
      <w:r w:rsidR="0068758A" w:rsidRPr="00893C9E">
        <w:rPr>
          <w:rFonts w:ascii="Arial" w:hAnsi="Arial" w:cs="Arial"/>
          <w:sz w:val="22"/>
          <w:szCs w:val="22"/>
          <w:lang w:eastAsia="pt-BR"/>
        </w:rPr>
        <w:t>5</w:t>
      </w:r>
      <w:r w:rsidRPr="00893C9E">
        <w:rPr>
          <w:rFonts w:ascii="Arial" w:hAnsi="Arial" w:cs="Arial"/>
          <w:sz w:val="22"/>
          <w:szCs w:val="22"/>
          <w:lang w:eastAsia="pt-BR"/>
        </w:rPr>
        <w:t>.</w:t>
      </w:r>
      <w:r w:rsidRPr="00893C9E">
        <w:rPr>
          <w:rFonts w:ascii="Arial" w:hAnsi="Arial" w:cs="Arial"/>
          <w:sz w:val="22"/>
          <w:szCs w:val="22"/>
          <w:lang w:eastAsia="pt-BR"/>
        </w:rPr>
        <w:tab/>
        <w:t xml:space="preserve">A falsidade de quaisquer das declarações de que tratam os itens </w:t>
      </w:r>
      <w:bookmarkStart w:id="9" w:name="_Hlk157188172"/>
      <w:r w:rsidRPr="00893C9E">
        <w:rPr>
          <w:rFonts w:ascii="Arial" w:hAnsi="Arial" w:cs="Arial"/>
          <w:sz w:val="22"/>
          <w:szCs w:val="22"/>
          <w:lang w:eastAsia="pt-BR"/>
        </w:rPr>
        <w:t>5.</w:t>
      </w:r>
      <w:r w:rsidR="00963B1F" w:rsidRPr="00893C9E">
        <w:rPr>
          <w:rFonts w:ascii="Arial" w:hAnsi="Arial" w:cs="Arial"/>
          <w:sz w:val="22"/>
          <w:szCs w:val="22"/>
          <w:lang w:eastAsia="pt-BR"/>
        </w:rPr>
        <w:t>3</w:t>
      </w:r>
      <w:r w:rsidRPr="00893C9E">
        <w:rPr>
          <w:rFonts w:ascii="Arial" w:hAnsi="Arial" w:cs="Arial"/>
          <w:sz w:val="22"/>
          <w:szCs w:val="22"/>
          <w:lang w:eastAsia="pt-BR"/>
        </w:rPr>
        <w:t xml:space="preserve"> </w:t>
      </w:r>
      <w:r w:rsidR="00375CBC" w:rsidRPr="00893C9E">
        <w:rPr>
          <w:rFonts w:ascii="Arial" w:hAnsi="Arial" w:cs="Arial"/>
          <w:sz w:val="22"/>
          <w:szCs w:val="22"/>
          <w:lang w:eastAsia="pt-BR"/>
        </w:rPr>
        <w:t>e</w:t>
      </w:r>
      <w:r w:rsidRPr="00893C9E">
        <w:rPr>
          <w:rFonts w:ascii="Arial" w:hAnsi="Arial" w:cs="Arial"/>
          <w:sz w:val="22"/>
          <w:szCs w:val="22"/>
          <w:lang w:eastAsia="pt-BR"/>
        </w:rPr>
        <w:t xml:space="preserve"> 5.</w:t>
      </w:r>
      <w:r w:rsidR="00375CBC" w:rsidRPr="00893C9E">
        <w:rPr>
          <w:rFonts w:ascii="Arial" w:hAnsi="Arial" w:cs="Arial"/>
          <w:sz w:val="22"/>
          <w:szCs w:val="22"/>
          <w:lang w:eastAsia="pt-BR"/>
        </w:rPr>
        <w:t>4</w:t>
      </w:r>
      <w:r w:rsidRPr="00893C9E">
        <w:rPr>
          <w:rFonts w:ascii="Arial" w:hAnsi="Arial" w:cs="Arial"/>
          <w:sz w:val="22"/>
          <w:szCs w:val="22"/>
          <w:lang w:eastAsia="pt-BR"/>
        </w:rPr>
        <w:t xml:space="preserve"> </w:t>
      </w:r>
      <w:bookmarkEnd w:id="9"/>
      <w:r w:rsidRPr="00893C9E">
        <w:rPr>
          <w:rFonts w:ascii="Arial" w:hAnsi="Arial" w:cs="Arial"/>
          <w:sz w:val="22"/>
          <w:szCs w:val="22"/>
          <w:lang w:eastAsia="pt-BR"/>
        </w:rPr>
        <w:t>sujeitará o licitante às sanções previstas neste Edital e na legislação.</w:t>
      </w:r>
    </w:p>
    <w:p w14:paraId="77E7E791" w14:textId="77777777" w:rsidR="00755D98" w:rsidRPr="00893C9E" w:rsidRDefault="00755D98" w:rsidP="00963B1F">
      <w:pPr>
        <w:spacing w:before="120" w:line="360" w:lineRule="auto"/>
        <w:jc w:val="both"/>
        <w:rPr>
          <w:rFonts w:ascii="Arial" w:hAnsi="Arial" w:cs="Arial"/>
          <w:sz w:val="22"/>
          <w:szCs w:val="22"/>
          <w:lang w:eastAsia="pt-BR"/>
        </w:rPr>
      </w:pPr>
      <w:r w:rsidRPr="00893C9E">
        <w:rPr>
          <w:rFonts w:ascii="Arial" w:hAnsi="Arial" w:cs="Arial"/>
          <w:sz w:val="22"/>
          <w:szCs w:val="22"/>
          <w:lang w:eastAsia="pt-BR"/>
        </w:rPr>
        <w:t>5.</w:t>
      </w:r>
      <w:r w:rsidR="0068758A" w:rsidRPr="00893C9E">
        <w:rPr>
          <w:rFonts w:ascii="Arial" w:hAnsi="Arial" w:cs="Arial"/>
          <w:sz w:val="22"/>
          <w:szCs w:val="22"/>
          <w:lang w:eastAsia="pt-BR"/>
        </w:rPr>
        <w:t>6</w:t>
      </w:r>
      <w:r w:rsidRPr="00893C9E">
        <w:rPr>
          <w:rFonts w:ascii="Arial" w:hAnsi="Arial" w:cs="Arial"/>
          <w:sz w:val="22"/>
          <w:szCs w:val="22"/>
          <w:lang w:eastAsia="pt-BR"/>
        </w:rPr>
        <w:t>.</w:t>
      </w:r>
      <w:r w:rsidRPr="00893C9E">
        <w:rPr>
          <w:rFonts w:ascii="Arial" w:hAnsi="Arial" w:cs="Arial"/>
          <w:sz w:val="22"/>
          <w:szCs w:val="22"/>
          <w:lang w:eastAsia="pt-BR"/>
        </w:rPr>
        <w:tab/>
        <w:t xml:space="preserve"> Essa fase será encerrada automaticamente com a abertura da sessão pública.</w:t>
      </w:r>
    </w:p>
    <w:p w14:paraId="16ABA31C" w14:textId="77777777" w:rsidR="00D73D6F" w:rsidRPr="00893C9E" w:rsidRDefault="00D73D6F" w:rsidP="00963B1F">
      <w:pPr>
        <w:spacing w:before="120" w:line="360" w:lineRule="auto"/>
        <w:jc w:val="both"/>
        <w:rPr>
          <w:rFonts w:ascii="Arial" w:hAnsi="Arial" w:cs="Arial"/>
          <w:sz w:val="22"/>
          <w:szCs w:val="22"/>
          <w:lang w:eastAsia="pt-BR"/>
        </w:rPr>
      </w:pPr>
    </w:p>
    <w:p w14:paraId="519D1F58" w14:textId="77777777" w:rsidR="008B2388" w:rsidRPr="00893C9E" w:rsidRDefault="008B2388" w:rsidP="008B2388">
      <w:pPr>
        <w:pStyle w:val="Cap"/>
        <w:spacing w:before="120" w:after="0" w:line="360" w:lineRule="auto"/>
      </w:pPr>
      <w:r w:rsidRPr="00893C9E">
        <w:rPr>
          <w:rFonts w:ascii="Arial" w:hAnsi="Arial" w:cs="Arial"/>
          <w:sz w:val="22"/>
          <w:szCs w:val="22"/>
        </w:rPr>
        <w:t>Capítulo VI – DA abertura da SESSÃO PÚBLICA do pregão</w:t>
      </w:r>
      <w:r w:rsidR="00B51451" w:rsidRPr="00893C9E">
        <w:rPr>
          <w:rFonts w:ascii="Arial" w:hAnsi="Arial" w:cs="Arial"/>
          <w:sz w:val="22"/>
          <w:szCs w:val="22"/>
        </w:rPr>
        <w:t xml:space="preserve"> </w:t>
      </w:r>
    </w:p>
    <w:p w14:paraId="13C85953" w14:textId="77777777" w:rsidR="008B2388" w:rsidRPr="00893C9E" w:rsidRDefault="008B2388" w:rsidP="008B2388">
      <w:pPr>
        <w:pStyle w:val="Corponico"/>
        <w:spacing w:before="120" w:after="0" w:line="360" w:lineRule="auto"/>
        <w:rPr>
          <w:rFonts w:ascii="Arial" w:hAnsi="Arial" w:cs="Arial"/>
          <w:sz w:val="22"/>
          <w:szCs w:val="22"/>
        </w:rPr>
      </w:pPr>
      <w:r w:rsidRPr="00893C9E">
        <w:rPr>
          <w:rFonts w:ascii="Arial" w:hAnsi="Arial" w:cs="Arial"/>
          <w:sz w:val="22"/>
          <w:szCs w:val="22"/>
        </w:rPr>
        <w:t>6.1</w:t>
      </w:r>
      <w:r w:rsidRPr="00893C9E">
        <w:rPr>
          <w:rFonts w:ascii="Arial" w:hAnsi="Arial" w:cs="Arial"/>
          <w:sz w:val="22"/>
          <w:szCs w:val="22"/>
        </w:rPr>
        <w:tab/>
        <w:t xml:space="preserve">A sessão pública deste pregão será aberta automaticamente pelo Sistema Eletrônico na data e na hora indicadas no preâmbulo deste Edital, </w:t>
      </w:r>
      <w:r w:rsidR="009241EA" w:rsidRPr="00893C9E">
        <w:rPr>
          <w:rFonts w:ascii="Arial" w:hAnsi="Arial" w:cs="Arial"/>
          <w:sz w:val="22"/>
          <w:szCs w:val="22"/>
        </w:rPr>
        <w:t xml:space="preserve">no sítio </w:t>
      </w:r>
      <w:r w:rsidR="009241EA" w:rsidRPr="00893C9E">
        <w:rPr>
          <w:rFonts w:ascii="Arial" w:hAnsi="Arial" w:cs="Arial"/>
          <w:sz w:val="22"/>
          <w:szCs w:val="22"/>
          <w:u w:val="single"/>
        </w:rPr>
        <w:t>http://www.gov.br/compras</w:t>
      </w:r>
      <w:r w:rsidRPr="00893C9E">
        <w:rPr>
          <w:rFonts w:ascii="Arial" w:hAnsi="Arial" w:cs="Arial"/>
          <w:sz w:val="22"/>
          <w:szCs w:val="22"/>
        </w:rPr>
        <w:t>.</w:t>
      </w:r>
    </w:p>
    <w:p w14:paraId="08177D47" w14:textId="77777777" w:rsidR="008B2388" w:rsidRPr="00893C9E" w:rsidRDefault="008B2388" w:rsidP="008B2388">
      <w:pPr>
        <w:pStyle w:val="Corponico"/>
        <w:spacing w:before="120" w:after="0" w:line="360" w:lineRule="auto"/>
        <w:rPr>
          <w:rFonts w:ascii="Arial" w:hAnsi="Arial" w:cs="Arial"/>
          <w:sz w:val="22"/>
          <w:szCs w:val="22"/>
        </w:rPr>
      </w:pPr>
      <w:r w:rsidRPr="00893C9E">
        <w:rPr>
          <w:rFonts w:ascii="Arial" w:hAnsi="Arial" w:cs="Arial"/>
          <w:sz w:val="22"/>
          <w:szCs w:val="22"/>
        </w:rPr>
        <w:t>6.2</w:t>
      </w:r>
      <w:r w:rsidRPr="00893C9E">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082DC225" w14:textId="77777777" w:rsidR="004E30BD" w:rsidRPr="00893C9E" w:rsidRDefault="004E30BD" w:rsidP="004E30BD">
      <w:pPr>
        <w:pStyle w:val="Corponico"/>
        <w:spacing w:before="120" w:line="360" w:lineRule="auto"/>
        <w:rPr>
          <w:rFonts w:ascii="Arial" w:hAnsi="Arial" w:cs="Arial"/>
          <w:sz w:val="22"/>
          <w:szCs w:val="22"/>
        </w:rPr>
      </w:pPr>
      <w:r w:rsidRPr="00893C9E">
        <w:rPr>
          <w:rFonts w:ascii="Arial" w:hAnsi="Arial" w:cs="Arial"/>
          <w:sz w:val="22"/>
          <w:szCs w:val="22"/>
        </w:rPr>
        <w:t>6.3</w:t>
      </w:r>
      <w:r w:rsidRPr="00893C9E">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5E7DC581" w14:textId="77777777" w:rsidR="000A34BD" w:rsidRPr="00893C9E" w:rsidRDefault="000A34BD" w:rsidP="000A34BD">
      <w:pPr>
        <w:pStyle w:val="Corponico"/>
        <w:spacing w:after="120" w:line="360" w:lineRule="auto"/>
        <w:rPr>
          <w:rFonts w:ascii="Arial" w:hAnsi="Arial" w:cs="Arial"/>
          <w:sz w:val="22"/>
          <w:szCs w:val="22"/>
        </w:rPr>
      </w:pPr>
    </w:p>
    <w:p w14:paraId="1A0ECB52" w14:textId="77777777" w:rsidR="00B51451" w:rsidRPr="00893C9E" w:rsidRDefault="00B51451" w:rsidP="00B51451">
      <w:pPr>
        <w:pStyle w:val="Cap"/>
        <w:spacing w:before="0" w:after="120" w:line="360" w:lineRule="auto"/>
      </w:pPr>
      <w:r w:rsidRPr="00893C9E">
        <w:rPr>
          <w:rFonts w:ascii="Arial" w:hAnsi="Arial" w:cs="Arial"/>
          <w:sz w:val="22"/>
          <w:szCs w:val="22"/>
        </w:rPr>
        <w:t xml:space="preserve">Capítulo ViI – </w:t>
      </w:r>
      <w:r w:rsidR="002A7162" w:rsidRPr="00893C9E">
        <w:rPr>
          <w:rFonts w:ascii="Arial" w:hAnsi="Arial" w:cs="Arial"/>
          <w:sz w:val="22"/>
          <w:szCs w:val="22"/>
        </w:rPr>
        <w:t xml:space="preserve">DO MODO DE DISPUTA E </w:t>
      </w:r>
      <w:r w:rsidRPr="00893C9E">
        <w:rPr>
          <w:rFonts w:ascii="Arial" w:hAnsi="Arial" w:cs="Arial"/>
          <w:sz w:val="22"/>
          <w:szCs w:val="22"/>
        </w:rPr>
        <w:t>DA formulação de lances</w:t>
      </w:r>
    </w:p>
    <w:p w14:paraId="449ABA04" w14:textId="77777777" w:rsidR="002A7162" w:rsidRPr="00893C9E" w:rsidRDefault="002A7162" w:rsidP="00B51451">
      <w:pPr>
        <w:pStyle w:val="Corponico"/>
        <w:spacing w:after="120" w:line="360" w:lineRule="auto"/>
        <w:rPr>
          <w:rFonts w:ascii="Arial" w:hAnsi="Arial" w:cs="Arial"/>
          <w:sz w:val="22"/>
          <w:szCs w:val="22"/>
        </w:rPr>
      </w:pPr>
      <w:r w:rsidRPr="00893C9E">
        <w:rPr>
          <w:rFonts w:ascii="Arial" w:hAnsi="Arial" w:cs="Arial"/>
          <w:sz w:val="22"/>
          <w:szCs w:val="22"/>
        </w:rPr>
        <w:t>7.1.</w:t>
      </w:r>
      <w:r w:rsidRPr="00893C9E">
        <w:rPr>
          <w:rFonts w:ascii="Arial" w:hAnsi="Arial" w:cs="Arial"/>
          <w:sz w:val="22"/>
          <w:szCs w:val="22"/>
        </w:rPr>
        <w:tab/>
        <w:t xml:space="preserve">Para este certame será adotado, para o envio de lances, o modo de disputa aberto, na conformidade com o </w:t>
      </w:r>
      <w:r w:rsidR="00F8072D" w:rsidRPr="00893C9E">
        <w:rPr>
          <w:rFonts w:ascii="Arial" w:hAnsi="Arial" w:cs="Arial"/>
          <w:sz w:val="22"/>
          <w:szCs w:val="22"/>
        </w:rPr>
        <w:t xml:space="preserve">inciso I do art. 56 da Lei nº 14.133/2021 c/c o </w:t>
      </w:r>
      <w:r w:rsidRPr="00893C9E">
        <w:rPr>
          <w:rFonts w:ascii="Arial" w:hAnsi="Arial" w:cs="Arial"/>
          <w:sz w:val="22"/>
          <w:szCs w:val="22"/>
        </w:rPr>
        <w:t xml:space="preserve">artigo </w:t>
      </w:r>
      <w:r w:rsidR="0096195B" w:rsidRPr="00893C9E">
        <w:rPr>
          <w:rFonts w:ascii="Arial" w:hAnsi="Arial" w:cs="Arial"/>
          <w:sz w:val="22"/>
          <w:szCs w:val="22"/>
        </w:rPr>
        <w:t>124</w:t>
      </w:r>
      <w:r w:rsidRPr="00893C9E">
        <w:rPr>
          <w:rFonts w:ascii="Arial" w:hAnsi="Arial" w:cs="Arial"/>
          <w:sz w:val="22"/>
          <w:szCs w:val="22"/>
        </w:rPr>
        <w:t xml:space="preserve"> do Decreto </w:t>
      </w:r>
      <w:r w:rsidR="0096195B" w:rsidRPr="00893C9E">
        <w:rPr>
          <w:rFonts w:ascii="Arial" w:hAnsi="Arial" w:cs="Arial"/>
          <w:sz w:val="22"/>
          <w:szCs w:val="22"/>
        </w:rPr>
        <w:t>Distrit</w:t>
      </w:r>
      <w:r w:rsidRPr="00893C9E">
        <w:rPr>
          <w:rFonts w:ascii="Arial" w:hAnsi="Arial" w:cs="Arial"/>
          <w:sz w:val="22"/>
          <w:szCs w:val="22"/>
        </w:rPr>
        <w:t>al nº</w:t>
      </w:r>
      <w:r w:rsidR="00F8072D" w:rsidRPr="00893C9E">
        <w:rPr>
          <w:rFonts w:ascii="Arial" w:hAnsi="Arial" w:cs="Arial"/>
          <w:sz w:val="22"/>
          <w:szCs w:val="22"/>
        </w:rPr>
        <w:t> </w:t>
      </w:r>
      <w:r w:rsidR="0096195B" w:rsidRPr="00893C9E">
        <w:rPr>
          <w:rFonts w:ascii="Arial" w:hAnsi="Arial" w:cs="Arial"/>
          <w:sz w:val="22"/>
          <w:szCs w:val="22"/>
        </w:rPr>
        <w:t>44</w:t>
      </w:r>
      <w:r w:rsidRPr="00893C9E">
        <w:rPr>
          <w:rFonts w:ascii="Arial" w:hAnsi="Arial" w:cs="Arial"/>
          <w:sz w:val="22"/>
          <w:szCs w:val="22"/>
        </w:rPr>
        <w:t>.</w:t>
      </w:r>
      <w:r w:rsidR="0096195B" w:rsidRPr="00893C9E">
        <w:rPr>
          <w:rFonts w:ascii="Arial" w:hAnsi="Arial" w:cs="Arial"/>
          <w:sz w:val="22"/>
          <w:szCs w:val="22"/>
        </w:rPr>
        <w:t>330</w:t>
      </w:r>
      <w:r w:rsidRPr="00893C9E">
        <w:rPr>
          <w:rFonts w:ascii="Arial" w:hAnsi="Arial" w:cs="Arial"/>
          <w:sz w:val="22"/>
          <w:szCs w:val="22"/>
        </w:rPr>
        <w:t>/20</w:t>
      </w:r>
      <w:r w:rsidR="0096195B" w:rsidRPr="00893C9E">
        <w:rPr>
          <w:rFonts w:ascii="Arial" w:hAnsi="Arial" w:cs="Arial"/>
          <w:sz w:val="22"/>
          <w:szCs w:val="22"/>
        </w:rPr>
        <w:t>23</w:t>
      </w:r>
      <w:r w:rsidRPr="00893C9E">
        <w:rPr>
          <w:rFonts w:ascii="Arial" w:hAnsi="Arial" w:cs="Arial"/>
          <w:sz w:val="22"/>
          <w:szCs w:val="22"/>
        </w:rPr>
        <w:t>, observados os critérios a seguir.</w:t>
      </w:r>
    </w:p>
    <w:p w14:paraId="7EDF1240" w14:textId="77777777" w:rsidR="00B51451" w:rsidRPr="00893C9E" w:rsidRDefault="00FC721F"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B51451" w:rsidRPr="00893C9E">
        <w:rPr>
          <w:rFonts w:ascii="Arial" w:hAnsi="Arial" w:cs="Arial"/>
          <w:sz w:val="22"/>
          <w:szCs w:val="22"/>
        </w:rPr>
        <w:t>.</w:t>
      </w:r>
      <w:r w:rsidR="00D22E16" w:rsidRPr="00893C9E">
        <w:rPr>
          <w:rFonts w:ascii="Arial" w:hAnsi="Arial" w:cs="Arial"/>
          <w:sz w:val="22"/>
          <w:szCs w:val="22"/>
        </w:rPr>
        <w:t>2</w:t>
      </w:r>
      <w:r w:rsidR="00B51451" w:rsidRPr="00893C9E">
        <w:rPr>
          <w:rFonts w:ascii="Arial" w:hAnsi="Arial" w:cs="Arial"/>
          <w:sz w:val="22"/>
          <w:szCs w:val="22"/>
        </w:rPr>
        <w:tab/>
        <w:t>Aberta a etapa competitiva, os licitantes</w:t>
      </w:r>
      <w:r w:rsidR="008E2809" w:rsidRPr="00893C9E">
        <w:rPr>
          <w:rFonts w:ascii="Arial" w:hAnsi="Arial" w:cs="Arial"/>
          <w:sz w:val="22"/>
          <w:szCs w:val="22"/>
        </w:rPr>
        <w:t xml:space="preserve"> classificados</w:t>
      </w:r>
      <w:r w:rsidR="00B51451" w:rsidRPr="00893C9E">
        <w:rPr>
          <w:rFonts w:ascii="Arial" w:hAnsi="Arial" w:cs="Arial"/>
          <w:sz w:val="22"/>
          <w:szCs w:val="22"/>
        </w:rPr>
        <w:t xml:space="preserve"> poderão encaminhar lances</w:t>
      </w:r>
      <w:r w:rsidR="00D73D6F" w:rsidRPr="00893C9E">
        <w:rPr>
          <w:rFonts w:ascii="Arial" w:hAnsi="Arial" w:cs="Arial"/>
          <w:sz w:val="22"/>
          <w:szCs w:val="22"/>
        </w:rPr>
        <w:t>,</w:t>
      </w:r>
      <w:r w:rsidR="00B51451" w:rsidRPr="00893C9E">
        <w:rPr>
          <w:rFonts w:ascii="Arial" w:hAnsi="Arial" w:cs="Arial"/>
          <w:sz w:val="22"/>
          <w:szCs w:val="22"/>
        </w:rPr>
        <w:t xml:space="preserve"> exclusivamente por meio do Sistema Eletrônico, sendo imediatamente informados do horário e do valor consignados no registro de cada lance.</w:t>
      </w:r>
    </w:p>
    <w:p w14:paraId="4ECC298B" w14:textId="77777777" w:rsidR="00B51451" w:rsidRPr="00893C9E" w:rsidRDefault="00FC721F" w:rsidP="00B51451">
      <w:pPr>
        <w:pStyle w:val="NormalWeb"/>
        <w:spacing w:before="0" w:after="120" w:line="360" w:lineRule="auto"/>
        <w:jc w:val="both"/>
      </w:pPr>
      <w:r w:rsidRPr="00893C9E">
        <w:rPr>
          <w:rFonts w:ascii="Arial" w:hAnsi="Arial" w:cs="Arial"/>
          <w:sz w:val="22"/>
          <w:szCs w:val="22"/>
        </w:rPr>
        <w:t>7</w:t>
      </w:r>
      <w:r w:rsidR="00B51451" w:rsidRPr="00893C9E">
        <w:rPr>
          <w:rFonts w:ascii="Arial" w:hAnsi="Arial" w:cs="Arial"/>
          <w:sz w:val="22"/>
          <w:szCs w:val="22"/>
        </w:rPr>
        <w:t>.</w:t>
      </w:r>
      <w:r w:rsidR="00D22E16" w:rsidRPr="00893C9E">
        <w:rPr>
          <w:rFonts w:ascii="Arial" w:hAnsi="Arial" w:cs="Arial"/>
          <w:sz w:val="22"/>
          <w:szCs w:val="22"/>
        </w:rPr>
        <w:t>3</w:t>
      </w:r>
      <w:r w:rsidR="00B51451" w:rsidRPr="00893C9E">
        <w:rPr>
          <w:rFonts w:ascii="Arial" w:hAnsi="Arial" w:cs="Arial"/>
          <w:sz w:val="22"/>
          <w:szCs w:val="22"/>
        </w:rPr>
        <w:tab/>
        <w:t>Os licitantes poderão oferecer lances sucessivos, observados o horário fixado para abertura da sessão e as regras estabelecidas no Edital.</w:t>
      </w:r>
    </w:p>
    <w:p w14:paraId="0962A2ED" w14:textId="77777777" w:rsidR="00B51451" w:rsidRPr="00893C9E" w:rsidRDefault="00FC721F" w:rsidP="00B51451">
      <w:pPr>
        <w:pStyle w:val="Corponico"/>
        <w:spacing w:before="100" w:beforeAutospacing="1" w:after="100" w:afterAutospacing="1" w:line="360" w:lineRule="auto"/>
        <w:rPr>
          <w:rFonts w:ascii="Arial" w:hAnsi="Arial" w:cs="Arial"/>
          <w:sz w:val="22"/>
          <w:szCs w:val="22"/>
        </w:rPr>
      </w:pPr>
      <w:r w:rsidRPr="00893C9E">
        <w:rPr>
          <w:rFonts w:ascii="Arial" w:hAnsi="Arial" w:cs="Arial"/>
          <w:sz w:val="22"/>
          <w:szCs w:val="22"/>
        </w:rPr>
        <w:lastRenderedPageBreak/>
        <w:t>7</w:t>
      </w:r>
      <w:r w:rsidR="00B51451" w:rsidRPr="00893C9E">
        <w:rPr>
          <w:rFonts w:ascii="Arial" w:hAnsi="Arial" w:cs="Arial"/>
          <w:sz w:val="22"/>
          <w:szCs w:val="22"/>
        </w:rPr>
        <w:t>.</w:t>
      </w:r>
      <w:r w:rsidR="00D22E16" w:rsidRPr="00893C9E">
        <w:rPr>
          <w:rFonts w:ascii="Arial" w:hAnsi="Arial" w:cs="Arial"/>
          <w:sz w:val="22"/>
          <w:szCs w:val="22"/>
        </w:rPr>
        <w:t>4</w:t>
      </w:r>
      <w:r w:rsidR="00B51451" w:rsidRPr="00893C9E">
        <w:rPr>
          <w:rFonts w:ascii="Arial" w:hAnsi="Arial" w:cs="Arial"/>
          <w:sz w:val="22"/>
          <w:szCs w:val="22"/>
        </w:rPr>
        <w:t>.</w:t>
      </w:r>
      <w:r w:rsidR="00B51451" w:rsidRPr="00893C9E">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8110104" w14:textId="77777777" w:rsidR="00B51451" w:rsidRPr="00893C9E" w:rsidRDefault="00FC721F"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B51451" w:rsidRPr="00893C9E">
        <w:rPr>
          <w:rFonts w:ascii="Arial" w:hAnsi="Arial" w:cs="Arial"/>
          <w:sz w:val="22"/>
          <w:szCs w:val="22"/>
        </w:rPr>
        <w:t>.</w:t>
      </w:r>
      <w:r w:rsidR="00D22E16" w:rsidRPr="00893C9E">
        <w:rPr>
          <w:rFonts w:ascii="Arial" w:hAnsi="Arial" w:cs="Arial"/>
          <w:sz w:val="22"/>
          <w:szCs w:val="22"/>
        </w:rPr>
        <w:t>5</w:t>
      </w:r>
      <w:r w:rsidR="00B51451" w:rsidRPr="00893C9E">
        <w:rPr>
          <w:rFonts w:ascii="Arial" w:hAnsi="Arial" w:cs="Arial"/>
          <w:sz w:val="22"/>
          <w:szCs w:val="22"/>
        </w:rPr>
        <w:tab/>
        <w:t xml:space="preserve">Observado o disposto no item </w:t>
      </w:r>
      <w:r w:rsidRPr="00893C9E">
        <w:rPr>
          <w:rFonts w:ascii="Arial" w:hAnsi="Arial" w:cs="Arial"/>
          <w:sz w:val="22"/>
          <w:szCs w:val="22"/>
        </w:rPr>
        <w:t>7</w:t>
      </w:r>
      <w:r w:rsidR="00B51451" w:rsidRPr="00893C9E">
        <w:rPr>
          <w:rFonts w:ascii="Arial" w:hAnsi="Arial" w:cs="Arial"/>
          <w:sz w:val="22"/>
          <w:szCs w:val="22"/>
        </w:rPr>
        <w:t>.</w:t>
      </w:r>
      <w:r w:rsidR="00D22E16" w:rsidRPr="00893C9E">
        <w:rPr>
          <w:rFonts w:ascii="Arial" w:hAnsi="Arial" w:cs="Arial"/>
          <w:sz w:val="22"/>
          <w:szCs w:val="22"/>
        </w:rPr>
        <w:t>4</w:t>
      </w:r>
      <w:r w:rsidR="00B51451" w:rsidRPr="00893C9E">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F60C2A8" w14:textId="77777777" w:rsidR="00B51451" w:rsidRPr="00893C9E" w:rsidRDefault="00D22E16" w:rsidP="00B51451">
      <w:pPr>
        <w:pStyle w:val="Corponico"/>
        <w:spacing w:after="120" w:line="360" w:lineRule="auto"/>
      </w:pPr>
      <w:r w:rsidRPr="00893C9E">
        <w:rPr>
          <w:rFonts w:ascii="Arial" w:hAnsi="Arial" w:cs="Arial"/>
          <w:sz w:val="22"/>
          <w:szCs w:val="22"/>
        </w:rPr>
        <w:t>7</w:t>
      </w:r>
      <w:r w:rsidR="00B51451" w:rsidRPr="00893C9E">
        <w:rPr>
          <w:rFonts w:ascii="Arial" w:hAnsi="Arial" w:cs="Arial"/>
          <w:sz w:val="22"/>
          <w:szCs w:val="22"/>
        </w:rPr>
        <w:t>.</w:t>
      </w:r>
      <w:r w:rsidRPr="00893C9E">
        <w:rPr>
          <w:rFonts w:ascii="Arial" w:hAnsi="Arial" w:cs="Arial"/>
          <w:sz w:val="22"/>
          <w:szCs w:val="22"/>
        </w:rPr>
        <w:t>6</w:t>
      </w:r>
      <w:r w:rsidR="00B51451" w:rsidRPr="00893C9E">
        <w:rPr>
          <w:rFonts w:ascii="Arial" w:hAnsi="Arial" w:cs="Arial"/>
          <w:sz w:val="22"/>
          <w:szCs w:val="22"/>
        </w:rPr>
        <w:t xml:space="preserve">. No </w:t>
      </w:r>
      <w:r w:rsidR="002E00BF" w:rsidRPr="00893C9E">
        <w:rPr>
          <w:rFonts w:ascii="Arial" w:hAnsi="Arial" w:cs="Arial"/>
          <w:sz w:val="22"/>
          <w:szCs w:val="22"/>
        </w:rPr>
        <w:t>caso de</w:t>
      </w:r>
      <w:r w:rsidR="00B51451" w:rsidRPr="00893C9E">
        <w:rPr>
          <w:rFonts w:ascii="Arial" w:hAnsi="Arial" w:cs="Arial"/>
          <w:sz w:val="22"/>
          <w:szCs w:val="22"/>
        </w:rPr>
        <w:t xml:space="preserve"> lances iguais, prevalece</w:t>
      </w:r>
      <w:r w:rsidR="00E63157" w:rsidRPr="00893C9E">
        <w:rPr>
          <w:rFonts w:ascii="Arial" w:hAnsi="Arial" w:cs="Arial"/>
          <w:sz w:val="22"/>
          <w:szCs w:val="22"/>
        </w:rPr>
        <w:t>rá</w:t>
      </w:r>
      <w:r w:rsidR="00B51451" w:rsidRPr="00893C9E">
        <w:rPr>
          <w:rFonts w:ascii="Arial" w:hAnsi="Arial" w:cs="Arial"/>
          <w:sz w:val="22"/>
          <w:szCs w:val="22"/>
        </w:rPr>
        <w:t xml:space="preserve"> aquele que for recebido e registrado primeiro.</w:t>
      </w:r>
    </w:p>
    <w:p w14:paraId="2E187675" w14:textId="77777777" w:rsidR="00B51451" w:rsidRPr="00893C9E" w:rsidRDefault="00D22E16"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B51451" w:rsidRPr="00893C9E">
        <w:rPr>
          <w:rFonts w:ascii="Arial" w:hAnsi="Arial" w:cs="Arial"/>
          <w:sz w:val="22"/>
          <w:szCs w:val="22"/>
        </w:rPr>
        <w:t>.</w:t>
      </w:r>
      <w:r w:rsidRPr="00893C9E">
        <w:rPr>
          <w:rFonts w:ascii="Arial" w:hAnsi="Arial" w:cs="Arial"/>
          <w:sz w:val="22"/>
          <w:szCs w:val="22"/>
        </w:rPr>
        <w:t>7.</w:t>
      </w:r>
      <w:r w:rsidR="00B51451" w:rsidRPr="00893C9E">
        <w:rPr>
          <w:rFonts w:ascii="Arial" w:hAnsi="Arial" w:cs="Arial"/>
          <w:sz w:val="22"/>
          <w:szCs w:val="22"/>
        </w:rPr>
        <w:tab/>
        <w:t>Durante a sessão pública, os licitantes serão informados, em tempo real, do valor do menor lance registrado, mantendo-se em sigilo a identificação do ofertante.</w:t>
      </w:r>
    </w:p>
    <w:p w14:paraId="7B852EA8" w14:textId="77777777" w:rsidR="00B51451" w:rsidRPr="00893C9E" w:rsidRDefault="00B51451"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D53E14" w:rsidRPr="00893C9E">
        <w:rPr>
          <w:rFonts w:ascii="Arial" w:hAnsi="Arial" w:cs="Arial"/>
          <w:sz w:val="22"/>
          <w:szCs w:val="22"/>
        </w:rPr>
        <w:t>8</w:t>
      </w:r>
      <w:r w:rsidRPr="00893C9E">
        <w:rPr>
          <w:rFonts w:ascii="Arial" w:hAnsi="Arial" w:cs="Arial"/>
          <w:sz w:val="22"/>
          <w:szCs w:val="22"/>
        </w:rPr>
        <w:t>.</w:t>
      </w:r>
      <w:r w:rsidRPr="00893C9E">
        <w:rPr>
          <w:rFonts w:ascii="Arial" w:hAnsi="Arial" w:cs="Arial"/>
          <w:sz w:val="22"/>
          <w:szCs w:val="22"/>
        </w:rPr>
        <w:tab/>
      </w:r>
      <w:r w:rsidR="00D53E14" w:rsidRPr="00893C9E">
        <w:rPr>
          <w:rFonts w:ascii="Arial" w:hAnsi="Arial" w:cs="Arial"/>
          <w:sz w:val="22"/>
          <w:szCs w:val="22"/>
        </w:rPr>
        <w:t>A</w:t>
      </w:r>
      <w:r w:rsidRPr="00893C9E">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3F5BE029" w14:textId="77777777" w:rsidR="00B51451" w:rsidRPr="00893C9E" w:rsidRDefault="00B51451" w:rsidP="00B51451">
      <w:pPr>
        <w:pStyle w:val="Corponico"/>
        <w:spacing w:after="120" w:line="360" w:lineRule="auto"/>
        <w:ind w:left="709"/>
        <w:rPr>
          <w:rFonts w:ascii="Arial" w:hAnsi="Arial" w:cs="Arial"/>
          <w:sz w:val="22"/>
          <w:szCs w:val="22"/>
        </w:rPr>
      </w:pPr>
      <w:r w:rsidRPr="00893C9E">
        <w:rPr>
          <w:rFonts w:ascii="Arial" w:hAnsi="Arial" w:cs="Arial"/>
          <w:sz w:val="22"/>
          <w:szCs w:val="22"/>
        </w:rPr>
        <w:t>7.</w:t>
      </w:r>
      <w:r w:rsidR="00D53E14" w:rsidRPr="00893C9E">
        <w:rPr>
          <w:rFonts w:ascii="Arial" w:hAnsi="Arial" w:cs="Arial"/>
          <w:sz w:val="22"/>
          <w:szCs w:val="22"/>
        </w:rPr>
        <w:t>8</w:t>
      </w:r>
      <w:r w:rsidRPr="00893C9E">
        <w:rPr>
          <w:rFonts w:ascii="Arial" w:hAnsi="Arial" w:cs="Arial"/>
          <w:sz w:val="22"/>
          <w:szCs w:val="22"/>
        </w:rPr>
        <w:t>.1.</w:t>
      </w:r>
      <w:r w:rsidRPr="00893C9E">
        <w:rPr>
          <w:rFonts w:ascii="Arial" w:hAnsi="Arial" w:cs="Arial"/>
          <w:sz w:val="22"/>
          <w:szCs w:val="22"/>
        </w:rPr>
        <w:tab/>
        <w:t>A prorrogação automática da etapa de envio de lances de que trata o item 7.</w:t>
      </w:r>
      <w:r w:rsidR="00D53E14" w:rsidRPr="00893C9E">
        <w:rPr>
          <w:rFonts w:ascii="Arial" w:hAnsi="Arial" w:cs="Arial"/>
          <w:sz w:val="22"/>
          <w:szCs w:val="22"/>
        </w:rPr>
        <w:t>8</w:t>
      </w:r>
      <w:r w:rsidRPr="00893C9E">
        <w:rPr>
          <w:rFonts w:ascii="Arial" w:hAnsi="Arial" w:cs="Arial"/>
          <w:sz w:val="22"/>
          <w:szCs w:val="22"/>
        </w:rPr>
        <w:t xml:space="preserve"> será de 02 (dois) minutos e ocorrerá sucessivamente sempre que houver lances enviados nesse período de prorrogação, inclusive quando se </w:t>
      </w:r>
      <w:proofErr w:type="gramStart"/>
      <w:r w:rsidRPr="00893C9E">
        <w:rPr>
          <w:rFonts w:ascii="Arial" w:hAnsi="Arial" w:cs="Arial"/>
          <w:sz w:val="22"/>
          <w:szCs w:val="22"/>
        </w:rPr>
        <w:t>tratar</w:t>
      </w:r>
      <w:r w:rsidR="00E63157" w:rsidRPr="00893C9E">
        <w:rPr>
          <w:rFonts w:ascii="Arial" w:hAnsi="Arial" w:cs="Arial"/>
          <w:sz w:val="22"/>
          <w:szCs w:val="22"/>
        </w:rPr>
        <w:t>em</w:t>
      </w:r>
      <w:proofErr w:type="gramEnd"/>
      <w:r w:rsidRPr="00893C9E">
        <w:rPr>
          <w:rFonts w:ascii="Arial" w:hAnsi="Arial" w:cs="Arial"/>
          <w:sz w:val="22"/>
          <w:szCs w:val="22"/>
        </w:rPr>
        <w:t xml:space="preserve"> de lances intermediários.</w:t>
      </w:r>
    </w:p>
    <w:p w14:paraId="42B36BEC" w14:textId="77777777" w:rsidR="00B51451" w:rsidRPr="00893C9E" w:rsidRDefault="00B51451" w:rsidP="00B51451">
      <w:pPr>
        <w:pStyle w:val="Corponico"/>
        <w:spacing w:after="120" w:line="360" w:lineRule="auto"/>
        <w:ind w:left="709"/>
        <w:rPr>
          <w:rFonts w:ascii="Arial" w:hAnsi="Arial" w:cs="Arial"/>
          <w:sz w:val="22"/>
          <w:szCs w:val="22"/>
        </w:rPr>
      </w:pPr>
      <w:r w:rsidRPr="00893C9E">
        <w:rPr>
          <w:rFonts w:ascii="Arial" w:hAnsi="Arial" w:cs="Arial"/>
          <w:sz w:val="22"/>
          <w:szCs w:val="22"/>
        </w:rPr>
        <w:t>7.</w:t>
      </w:r>
      <w:r w:rsidR="00D53E14" w:rsidRPr="00893C9E">
        <w:rPr>
          <w:rFonts w:ascii="Arial" w:hAnsi="Arial" w:cs="Arial"/>
          <w:sz w:val="22"/>
          <w:szCs w:val="22"/>
        </w:rPr>
        <w:t>8</w:t>
      </w:r>
      <w:r w:rsidRPr="00893C9E">
        <w:rPr>
          <w:rFonts w:ascii="Arial" w:hAnsi="Arial" w:cs="Arial"/>
          <w:sz w:val="22"/>
          <w:szCs w:val="22"/>
        </w:rPr>
        <w:t>.2.</w:t>
      </w:r>
      <w:r w:rsidRPr="00893C9E">
        <w:rPr>
          <w:rFonts w:ascii="Arial" w:hAnsi="Arial" w:cs="Arial"/>
          <w:sz w:val="22"/>
          <w:szCs w:val="22"/>
        </w:rPr>
        <w:tab/>
        <w:t>Na hipótese de não haver novos lances na forma estabelecida nos itens 7.</w:t>
      </w:r>
      <w:r w:rsidR="00D53E14" w:rsidRPr="00893C9E">
        <w:rPr>
          <w:rFonts w:ascii="Arial" w:hAnsi="Arial" w:cs="Arial"/>
          <w:sz w:val="22"/>
          <w:szCs w:val="22"/>
        </w:rPr>
        <w:t>8</w:t>
      </w:r>
      <w:r w:rsidRPr="00893C9E">
        <w:rPr>
          <w:rFonts w:ascii="Arial" w:hAnsi="Arial" w:cs="Arial"/>
          <w:sz w:val="22"/>
          <w:szCs w:val="22"/>
        </w:rPr>
        <w:t xml:space="preserve"> e 7.</w:t>
      </w:r>
      <w:r w:rsidR="00D53E14" w:rsidRPr="00893C9E">
        <w:rPr>
          <w:rFonts w:ascii="Arial" w:hAnsi="Arial" w:cs="Arial"/>
          <w:sz w:val="22"/>
          <w:szCs w:val="22"/>
        </w:rPr>
        <w:t>8</w:t>
      </w:r>
      <w:r w:rsidRPr="00893C9E">
        <w:rPr>
          <w:rFonts w:ascii="Arial" w:hAnsi="Arial" w:cs="Arial"/>
          <w:sz w:val="22"/>
          <w:szCs w:val="22"/>
        </w:rPr>
        <w:t>.1, a sessão pública será encerrada automaticamente.</w:t>
      </w:r>
    </w:p>
    <w:p w14:paraId="78400D34" w14:textId="77777777" w:rsidR="00B51451" w:rsidRPr="00893C9E" w:rsidRDefault="00B51451" w:rsidP="00B51451">
      <w:pPr>
        <w:pStyle w:val="Corponico"/>
        <w:spacing w:after="120" w:line="360" w:lineRule="auto"/>
        <w:ind w:left="709"/>
        <w:rPr>
          <w:rFonts w:ascii="Arial" w:hAnsi="Arial" w:cs="Arial"/>
          <w:sz w:val="22"/>
          <w:szCs w:val="22"/>
        </w:rPr>
      </w:pPr>
      <w:r w:rsidRPr="00893C9E">
        <w:rPr>
          <w:rFonts w:ascii="Arial" w:hAnsi="Arial" w:cs="Arial"/>
          <w:sz w:val="22"/>
          <w:szCs w:val="22"/>
        </w:rPr>
        <w:t>7.</w:t>
      </w:r>
      <w:r w:rsidR="00D53E14" w:rsidRPr="00893C9E">
        <w:rPr>
          <w:rFonts w:ascii="Arial" w:hAnsi="Arial" w:cs="Arial"/>
          <w:sz w:val="22"/>
          <w:szCs w:val="22"/>
        </w:rPr>
        <w:t>8</w:t>
      </w:r>
      <w:r w:rsidRPr="00893C9E">
        <w:rPr>
          <w:rFonts w:ascii="Arial" w:hAnsi="Arial" w:cs="Arial"/>
          <w:sz w:val="22"/>
          <w:szCs w:val="22"/>
        </w:rPr>
        <w:t>.3.</w:t>
      </w:r>
      <w:r w:rsidRPr="00893C9E">
        <w:rPr>
          <w:rFonts w:ascii="Arial" w:hAnsi="Arial" w:cs="Arial"/>
          <w:sz w:val="22"/>
          <w:szCs w:val="22"/>
        </w:rPr>
        <w:tab/>
        <w:t>Encerrada a sessão pública sem prorrogação automática pelo sistema, nos termos do disposto no item 7.</w:t>
      </w:r>
      <w:r w:rsidR="00D53E14" w:rsidRPr="00893C9E">
        <w:rPr>
          <w:rFonts w:ascii="Arial" w:hAnsi="Arial" w:cs="Arial"/>
          <w:sz w:val="22"/>
          <w:szCs w:val="22"/>
        </w:rPr>
        <w:t>8</w:t>
      </w:r>
      <w:r w:rsidRPr="00893C9E">
        <w:rPr>
          <w:rFonts w:ascii="Arial" w:hAnsi="Arial" w:cs="Arial"/>
          <w:sz w:val="22"/>
          <w:szCs w:val="22"/>
        </w:rPr>
        <w:t>.2, o pregoeiro poderá, assessorado pela equipe de apoio, admitir o reinício da etapa de envio de lances, em prol da consecução do melhor preço, mediante justificativa.</w:t>
      </w:r>
    </w:p>
    <w:p w14:paraId="73C15933" w14:textId="77777777" w:rsidR="00D8491B" w:rsidRPr="00893C9E" w:rsidRDefault="00B51451" w:rsidP="00E95753">
      <w:pPr>
        <w:pStyle w:val="Corponico"/>
        <w:spacing w:after="120" w:line="360" w:lineRule="auto"/>
        <w:ind w:left="709"/>
        <w:rPr>
          <w:rFonts w:ascii="Arial" w:hAnsi="Arial" w:cs="Arial"/>
          <w:sz w:val="22"/>
          <w:szCs w:val="22"/>
        </w:rPr>
      </w:pPr>
      <w:r w:rsidRPr="00893C9E">
        <w:rPr>
          <w:rFonts w:ascii="Arial" w:hAnsi="Arial" w:cs="Arial"/>
          <w:sz w:val="22"/>
          <w:szCs w:val="22"/>
        </w:rPr>
        <w:t>7.</w:t>
      </w:r>
      <w:r w:rsidR="00D53E14" w:rsidRPr="00893C9E">
        <w:rPr>
          <w:rFonts w:ascii="Arial" w:hAnsi="Arial" w:cs="Arial"/>
          <w:sz w:val="22"/>
          <w:szCs w:val="22"/>
        </w:rPr>
        <w:t>8</w:t>
      </w:r>
      <w:r w:rsidRPr="00893C9E">
        <w:rPr>
          <w:rFonts w:ascii="Arial" w:hAnsi="Arial" w:cs="Arial"/>
          <w:sz w:val="22"/>
          <w:szCs w:val="22"/>
        </w:rPr>
        <w:t>.4.</w:t>
      </w:r>
      <w:r w:rsidRPr="00893C9E">
        <w:rPr>
          <w:rFonts w:ascii="Arial" w:hAnsi="Arial" w:cs="Arial"/>
          <w:sz w:val="22"/>
          <w:szCs w:val="22"/>
        </w:rPr>
        <w:tab/>
        <w:t xml:space="preserve">Atendendo ao disposto </w:t>
      </w:r>
      <w:r w:rsidR="002D7484" w:rsidRPr="00893C9E">
        <w:rPr>
          <w:rFonts w:ascii="Arial" w:hAnsi="Arial" w:cs="Arial"/>
          <w:sz w:val="22"/>
          <w:szCs w:val="22"/>
        </w:rPr>
        <w:t xml:space="preserve">ao </w:t>
      </w:r>
      <w:r w:rsidRPr="00893C9E">
        <w:rPr>
          <w:rFonts w:ascii="Arial" w:hAnsi="Arial" w:cs="Arial"/>
          <w:sz w:val="22"/>
          <w:szCs w:val="22"/>
        </w:rPr>
        <w:t xml:space="preserve">art. </w:t>
      </w:r>
      <w:r w:rsidR="002D7484" w:rsidRPr="00893C9E">
        <w:rPr>
          <w:rFonts w:ascii="Arial" w:hAnsi="Arial" w:cs="Arial"/>
          <w:sz w:val="22"/>
          <w:szCs w:val="22"/>
        </w:rPr>
        <w:t>57</w:t>
      </w:r>
      <w:r w:rsidRPr="00893C9E">
        <w:rPr>
          <w:rFonts w:ascii="Arial" w:hAnsi="Arial" w:cs="Arial"/>
          <w:sz w:val="22"/>
          <w:szCs w:val="22"/>
        </w:rPr>
        <w:t xml:space="preserve"> d</w:t>
      </w:r>
      <w:r w:rsidR="002D7484" w:rsidRPr="00893C9E">
        <w:rPr>
          <w:rFonts w:ascii="Arial" w:hAnsi="Arial" w:cs="Arial"/>
          <w:sz w:val="22"/>
          <w:szCs w:val="22"/>
        </w:rPr>
        <w:t xml:space="preserve">a Lei Federal </w:t>
      </w:r>
      <w:r w:rsidRPr="00893C9E">
        <w:rPr>
          <w:rFonts w:ascii="Arial" w:hAnsi="Arial" w:cs="Arial"/>
          <w:sz w:val="22"/>
          <w:szCs w:val="22"/>
        </w:rPr>
        <w:t>nº </w:t>
      </w:r>
      <w:r w:rsidR="002D7484" w:rsidRPr="00893C9E">
        <w:rPr>
          <w:rFonts w:ascii="Arial" w:hAnsi="Arial" w:cs="Arial"/>
          <w:sz w:val="22"/>
          <w:szCs w:val="22"/>
        </w:rPr>
        <w:t>14</w:t>
      </w:r>
      <w:r w:rsidRPr="00893C9E">
        <w:rPr>
          <w:rFonts w:ascii="Arial" w:hAnsi="Arial" w:cs="Arial"/>
          <w:sz w:val="22"/>
          <w:szCs w:val="22"/>
        </w:rPr>
        <w:t>.</w:t>
      </w:r>
      <w:r w:rsidR="002D7484" w:rsidRPr="00893C9E">
        <w:rPr>
          <w:rFonts w:ascii="Arial" w:hAnsi="Arial" w:cs="Arial"/>
          <w:sz w:val="22"/>
          <w:szCs w:val="22"/>
        </w:rPr>
        <w:t>133</w:t>
      </w:r>
      <w:r w:rsidRPr="00893C9E">
        <w:rPr>
          <w:rFonts w:ascii="Arial" w:hAnsi="Arial" w:cs="Arial"/>
          <w:sz w:val="22"/>
          <w:szCs w:val="22"/>
        </w:rPr>
        <w:t>/</w:t>
      </w:r>
      <w:r w:rsidR="002D7484" w:rsidRPr="00893C9E">
        <w:rPr>
          <w:rFonts w:ascii="Arial" w:hAnsi="Arial" w:cs="Arial"/>
          <w:sz w:val="22"/>
          <w:szCs w:val="22"/>
        </w:rPr>
        <w:t>2021</w:t>
      </w:r>
      <w:r w:rsidRPr="00893C9E">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E95753" w:rsidRPr="00893C9E">
        <w:rPr>
          <w:rFonts w:ascii="Arial" w:hAnsi="Arial" w:cs="Arial"/>
          <w:sz w:val="22"/>
          <w:szCs w:val="22"/>
        </w:rPr>
        <w:t xml:space="preserve"> </w:t>
      </w:r>
    </w:p>
    <w:p w14:paraId="158C73FF" w14:textId="0F2EED59" w:rsidR="00C326EB" w:rsidRPr="00893C9E" w:rsidRDefault="00D8491B" w:rsidP="00D8491B">
      <w:pPr>
        <w:pStyle w:val="Corponico"/>
        <w:tabs>
          <w:tab w:val="left" w:pos="2410"/>
        </w:tabs>
        <w:spacing w:after="120" w:line="360" w:lineRule="auto"/>
        <w:ind w:left="1418"/>
        <w:rPr>
          <w:rFonts w:ascii="Arial" w:hAnsi="Arial" w:cs="Arial"/>
          <w:sz w:val="22"/>
          <w:szCs w:val="22"/>
        </w:rPr>
      </w:pPr>
      <w:r w:rsidRPr="00893C9E">
        <w:rPr>
          <w:rFonts w:ascii="Arial" w:hAnsi="Arial" w:cs="Arial"/>
          <w:sz w:val="22"/>
          <w:szCs w:val="22"/>
        </w:rPr>
        <w:t>7.8.4.1.</w:t>
      </w:r>
      <w:r w:rsidRPr="00893C9E">
        <w:rPr>
          <w:rFonts w:ascii="Arial" w:hAnsi="Arial" w:cs="Arial"/>
          <w:sz w:val="22"/>
          <w:szCs w:val="22"/>
        </w:rPr>
        <w:tab/>
      </w:r>
      <w:r w:rsidR="00C326EB" w:rsidRPr="00893C9E">
        <w:rPr>
          <w:rFonts w:ascii="Arial" w:hAnsi="Arial" w:cs="Arial"/>
          <w:sz w:val="22"/>
          <w:szCs w:val="22"/>
        </w:rPr>
        <w:t xml:space="preserve">R$ </w:t>
      </w:r>
      <w:r w:rsidR="00A30718" w:rsidRPr="00893C9E">
        <w:rPr>
          <w:rFonts w:ascii="Arial" w:hAnsi="Arial" w:cs="Arial"/>
          <w:sz w:val="22"/>
          <w:szCs w:val="22"/>
        </w:rPr>
        <w:t>1</w:t>
      </w:r>
      <w:r w:rsidR="00E95753" w:rsidRPr="00893C9E">
        <w:rPr>
          <w:rFonts w:ascii="Arial" w:hAnsi="Arial" w:cs="Arial"/>
          <w:sz w:val="22"/>
          <w:szCs w:val="22"/>
        </w:rPr>
        <w:t>50,00</w:t>
      </w:r>
      <w:r w:rsidR="00C326EB" w:rsidRPr="00893C9E">
        <w:rPr>
          <w:rFonts w:ascii="Arial" w:hAnsi="Arial" w:cs="Arial"/>
          <w:sz w:val="22"/>
          <w:szCs w:val="22"/>
        </w:rPr>
        <w:t xml:space="preserve"> (</w:t>
      </w:r>
      <w:r w:rsidR="00A30718" w:rsidRPr="00893C9E">
        <w:rPr>
          <w:rFonts w:ascii="Arial" w:hAnsi="Arial" w:cs="Arial"/>
          <w:sz w:val="22"/>
          <w:szCs w:val="22"/>
        </w:rPr>
        <w:t>cento e cinquenta reais) para o Item 1, e</w:t>
      </w:r>
    </w:p>
    <w:p w14:paraId="484AB0AA" w14:textId="072A4F8A" w:rsidR="00C326EB" w:rsidRPr="00893C9E" w:rsidRDefault="00A30718" w:rsidP="00A30718">
      <w:pPr>
        <w:pStyle w:val="Corponico"/>
        <w:tabs>
          <w:tab w:val="left" w:pos="2410"/>
        </w:tabs>
        <w:spacing w:after="120" w:line="360" w:lineRule="auto"/>
        <w:ind w:left="1418"/>
        <w:rPr>
          <w:rFonts w:ascii="Arial" w:hAnsi="Arial" w:cs="Arial"/>
          <w:sz w:val="22"/>
          <w:szCs w:val="22"/>
        </w:rPr>
      </w:pPr>
      <w:r w:rsidRPr="00893C9E">
        <w:rPr>
          <w:rFonts w:ascii="Arial" w:hAnsi="Arial" w:cs="Arial"/>
          <w:sz w:val="22"/>
          <w:szCs w:val="22"/>
        </w:rPr>
        <w:t>7.8.4.2.</w:t>
      </w:r>
      <w:r w:rsidRPr="00893C9E">
        <w:rPr>
          <w:rFonts w:ascii="Arial" w:hAnsi="Arial" w:cs="Arial"/>
          <w:sz w:val="22"/>
          <w:szCs w:val="22"/>
        </w:rPr>
        <w:tab/>
        <w:t>R$ 300,00 (trezentos reais) para o Item 2.</w:t>
      </w:r>
    </w:p>
    <w:p w14:paraId="746837FB" w14:textId="77777777" w:rsidR="00B51451" w:rsidRPr="00893C9E" w:rsidRDefault="00B51451"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EE6477" w:rsidRPr="00893C9E">
        <w:rPr>
          <w:rFonts w:ascii="Arial" w:hAnsi="Arial" w:cs="Arial"/>
          <w:sz w:val="22"/>
          <w:szCs w:val="22"/>
        </w:rPr>
        <w:t>9</w:t>
      </w:r>
      <w:r w:rsidRPr="00893C9E">
        <w:rPr>
          <w:rFonts w:ascii="Arial" w:hAnsi="Arial" w:cs="Arial"/>
          <w:sz w:val="22"/>
          <w:szCs w:val="22"/>
        </w:rPr>
        <w:t>.</w:t>
      </w:r>
      <w:r w:rsidRPr="00893C9E">
        <w:rPr>
          <w:rFonts w:ascii="Arial" w:hAnsi="Arial" w:cs="Arial"/>
          <w:sz w:val="22"/>
          <w:szCs w:val="22"/>
        </w:rPr>
        <w:tab/>
        <w:t>N</w:t>
      </w:r>
      <w:r w:rsidR="00160830" w:rsidRPr="00893C9E">
        <w:rPr>
          <w:rFonts w:ascii="Arial" w:hAnsi="Arial" w:cs="Arial"/>
          <w:sz w:val="22"/>
          <w:szCs w:val="22"/>
        </w:rPr>
        <w:t>a</w:t>
      </w:r>
      <w:r w:rsidRPr="00893C9E">
        <w:rPr>
          <w:rFonts w:ascii="Arial" w:hAnsi="Arial" w:cs="Arial"/>
          <w:sz w:val="22"/>
          <w:szCs w:val="22"/>
        </w:rPr>
        <w:t xml:space="preserve"> </w:t>
      </w:r>
      <w:r w:rsidR="00160830" w:rsidRPr="00893C9E">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893C9E">
        <w:rPr>
          <w:rFonts w:ascii="Arial" w:hAnsi="Arial" w:cs="Arial"/>
          <w:sz w:val="22"/>
          <w:szCs w:val="22"/>
        </w:rPr>
        <w:t>.</w:t>
      </w:r>
    </w:p>
    <w:p w14:paraId="5D388A4C" w14:textId="77777777" w:rsidR="00B51451" w:rsidRPr="00893C9E" w:rsidRDefault="00B51451"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EE6477" w:rsidRPr="00893C9E">
        <w:rPr>
          <w:rFonts w:ascii="Arial" w:hAnsi="Arial" w:cs="Arial"/>
          <w:sz w:val="22"/>
          <w:szCs w:val="22"/>
        </w:rPr>
        <w:t>10</w:t>
      </w:r>
      <w:r w:rsidRPr="00893C9E">
        <w:rPr>
          <w:rFonts w:ascii="Arial" w:hAnsi="Arial" w:cs="Arial"/>
          <w:sz w:val="22"/>
          <w:szCs w:val="22"/>
        </w:rPr>
        <w:t>.</w:t>
      </w:r>
      <w:r w:rsidRPr="00893C9E">
        <w:rPr>
          <w:rFonts w:ascii="Arial" w:hAnsi="Arial" w:cs="Arial"/>
          <w:sz w:val="22"/>
          <w:szCs w:val="22"/>
        </w:rPr>
        <w:tab/>
      </w:r>
      <w:bookmarkStart w:id="10" w:name="_Hlk153363504"/>
      <w:r w:rsidRPr="00893C9E">
        <w:rPr>
          <w:rFonts w:ascii="Arial" w:hAnsi="Arial" w:cs="Arial"/>
          <w:sz w:val="22"/>
          <w:szCs w:val="22"/>
        </w:rPr>
        <w:t>Quando a desconexão do Sistema Eletrônico persistir por tempo superior a 10 (dez) minutos</w:t>
      </w:r>
      <w:r w:rsidR="00441D78" w:rsidRPr="00893C9E">
        <w:rPr>
          <w:rFonts w:ascii="Arial" w:hAnsi="Arial" w:cs="Arial"/>
          <w:sz w:val="22"/>
          <w:szCs w:val="22"/>
        </w:rPr>
        <w:t xml:space="preserve"> para o </w:t>
      </w:r>
      <w:r w:rsidR="00FC2097" w:rsidRPr="00893C9E">
        <w:rPr>
          <w:rFonts w:ascii="Arial" w:hAnsi="Arial" w:cs="Arial"/>
          <w:sz w:val="22"/>
          <w:szCs w:val="22"/>
        </w:rPr>
        <w:t>TCDF</w:t>
      </w:r>
      <w:r w:rsidRPr="00893C9E">
        <w:rPr>
          <w:rFonts w:ascii="Arial" w:hAnsi="Arial" w:cs="Arial"/>
          <w:sz w:val="22"/>
          <w:szCs w:val="22"/>
        </w:rPr>
        <w:t xml:space="preserve">, a sessão do pregão na forma eletrônica será suspensa e reiniciada somente depois de </w:t>
      </w:r>
      <w:r w:rsidRPr="00893C9E">
        <w:rPr>
          <w:rFonts w:ascii="Arial" w:hAnsi="Arial" w:cs="Arial"/>
          <w:sz w:val="22"/>
          <w:szCs w:val="22"/>
        </w:rPr>
        <w:lastRenderedPageBreak/>
        <w:t>decorridas 24 (vinte e quatro) horas após a comunicação do fato aos participantes, no endereço eletrônico utilizado para divulgação</w:t>
      </w:r>
      <w:bookmarkEnd w:id="10"/>
      <w:r w:rsidRPr="00893C9E">
        <w:rPr>
          <w:rFonts w:ascii="Arial" w:hAnsi="Arial" w:cs="Arial"/>
          <w:sz w:val="22"/>
          <w:szCs w:val="22"/>
        </w:rPr>
        <w:t>.</w:t>
      </w:r>
    </w:p>
    <w:p w14:paraId="5D1E7806" w14:textId="77777777" w:rsidR="00B51451" w:rsidRPr="00893C9E" w:rsidRDefault="00B51451" w:rsidP="00B51451">
      <w:pPr>
        <w:pStyle w:val="Corponico"/>
        <w:spacing w:after="120" w:line="360" w:lineRule="auto"/>
        <w:rPr>
          <w:rFonts w:ascii="Arial" w:hAnsi="Arial" w:cs="Arial"/>
          <w:sz w:val="22"/>
          <w:szCs w:val="22"/>
        </w:rPr>
      </w:pPr>
      <w:r w:rsidRPr="00893C9E">
        <w:rPr>
          <w:rFonts w:ascii="Arial" w:hAnsi="Arial" w:cs="Arial"/>
          <w:sz w:val="22"/>
          <w:szCs w:val="22"/>
        </w:rPr>
        <w:t>7.</w:t>
      </w:r>
      <w:r w:rsidR="009E2958" w:rsidRPr="00893C9E">
        <w:rPr>
          <w:rFonts w:ascii="Arial" w:hAnsi="Arial" w:cs="Arial"/>
          <w:sz w:val="22"/>
          <w:szCs w:val="22"/>
        </w:rPr>
        <w:t>11</w:t>
      </w:r>
      <w:r w:rsidRPr="00893C9E">
        <w:rPr>
          <w:rFonts w:ascii="Arial" w:hAnsi="Arial" w:cs="Arial"/>
          <w:sz w:val="22"/>
          <w:szCs w:val="22"/>
        </w:rPr>
        <w:t>.</w:t>
      </w:r>
      <w:r w:rsidRPr="00893C9E">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893C9E">
        <w:rPr>
          <w:rFonts w:ascii="Arial" w:hAnsi="Arial" w:cs="Arial"/>
          <w:sz w:val="22"/>
          <w:szCs w:val="22"/>
        </w:rPr>
        <w:t>VIII</w:t>
      </w:r>
      <w:r w:rsidRPr="00893C9E">
        <w:rPr>
          <w:rFonts w:ascii="Arial" w:hAnsi="Arial" w:cs="Arial"/>
          <w:sz w:val="22"/>
          <w:szCs w:val="22"/>
        </w:rPr>
        <w:t xml:space="preserve"> e </w:t>
      </w:r>
      <w:r w:rsidR="00C62ADF" w:rsidRPr="00893C9E">
        <w:rPr>
          <w:rFonts w:ascii="Arial" w:hAnsi="Arial" w:cs="Arial"/>
          <w:sz w:val="22"/>
          <w:szCs w:val="22"/>
        </w:rPr>
        <w:t>I</w:t>
      </w:r>
      <w:r w:rsidRPr="00893C9E">
        <w:rPr>
          <w:rFonts w:ascii="Arial" w:hAnsi="Arial" w:cs="Arial"/>
          <w:sz w:val="22"/>
          <w:szCs w:val="22"/>
        </w:rPr>
        <w:t>X deste Edital, conforme art. 60 da Lei nº 14.133/2021, serão utilizados os seguintes critérios de desempate, nesta ordem:</w:t>
      </w:r>
    </w:p>
    <w:p w14:paraId="74EF6607" w14:textId="77777777" w:rsidR="00B51451" w:rsidRPr="00893C9E" w:rsidRDefault="00B51451" w:rsidP="00726F10">
      <w:pPr>
        <w:pStyle w:val="Corponico"/>
        <w:numPr>
          <w:ilvl w:val="0"/>
          <w:numId w:val="3"/>
        </w:numPr>
        <w:spacing w:after="120" w:line="360" w:lineRule="auto"/>
        <w:ind w:left="709" w:hanging="142"/>
        <w:rPr>
          <w:rFonts w:ascii="Arial" w:hAnsi="Arial" w:cs="Arial"/>
          <w:sz w:val="22"/>
          <w:szCs w:val="22"/>
        </w:rPr>
      </w:pPr>
      <w:r w:rsidRPr="00893C9E">
        <w:rPr>
          <w:rFonts w:ascii="Arial" w:hAnsi="Arial" w:cs="Arial"/>
          <w:sz w:val="22"/>
          <w:szCs w:val="22"/>
        </w:rPr>
        <w:t>disputa final, hipótese em que os licitantes empatados poderão apresentar nova proposta em ato contínuo à classificação;</w:t>
      </w:r>
    </w:p>
    <w:p w14:paraId="1F2A114F" w14:textId="77777777" w:rsidR="00B51451" w:rsidRPr="00893C9E" w:rsidRDefault="00B51451" w:rsidP="00726F10">
      <w:pPr>
        <w:pStyle w:val="Corponico"/>
        <w:numPr>
          <w:ilvl w:val="0"/>
          <w:numId w:val="3"/>
        </w:numPr>
        <w:spacing w:after="120" w:line="360" w:lineRule="auto"/>
        <w:ind w:left="709" w:hanging="142"/>
        <w:rPr>
          <w:rFonts w:ascii="Arial" w:hAnsi="Arial" w:cs="Arial"/>
          <w:sz w:val="22"/>
          <w:szCs w:val="22"/>
        </w:rPr>
      </w:pPr>
      <w:r w:rsidRPr="00893C9E">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BE6B36E" w14:textId="77777777" w:rsidR="00B51451" w:rsidRPr="00893C9E" w:rsidRDefault="00B51451" w:rsidP="00726F10">
      <w:pPr>
        <w:pStyle w:val="Corponico"/>
        <w:numPr>
          <w:ilvl w:val="1"/>
          <w:numId w:val="3"/>
        </w:numPr>
        <w:spacing w:after="120" w:line="360" w:lineRule="auto"/>
        <w:rPr>
          <w:rFonts w:ascii="Arial" w:hAnsi="Arial" w:cs="Arial"/>
          <w:sz w:val="22"/>
          <w:szCs w:val="22"/>
        </w:rPr>
      </w:pPr>
      <w:r w:rsidRPr="00893C9E">
        <w:rPr>
          <w:rFonts w:ascii="Arial" w:hAnsi="Arial" w:cs="Arial"/>
          <w:sz w:val="22"/>
          <w:szCs w:val="22"/>
        </w:rPr>
        <w:t xml:space="preserve">em primeira instância, a empresa que tiver o menor número de sanções de </w:t>
      </w:r>
      <w:r w:rsidR="00F015FB" w:rsidRPr="00893C9E">
        <w:rPr>
          <w:rFonts w:ascii="Arial" w:hAnsi="Arial" w:cs="Arial"/>
          <w:sz w:val="22"/>
          <w:szCs w:val="22"/>
        </w:rPr>
        <w:t>multa</w:t>
      </w:r>
      <w:r w:rsidRPr="00893C9E">
        <w:rPr>
          <w:rFonts w:ascii="Arial" w:hAnsi="Arial" w:cs="Arial"/>
          <w:sz w:val="22"/>
          <w:szCs w:val="22"/>
        </w:rPr>
        <w:t>; e</w:t>
      </w:r>
    </w:p>
    <w:p w14:paraId="4C7E517C" w14:textId="77777777" w:rsidR="00B51451" w:rsidRPr="00893C9E" w:rsidRDefault="00B51451" w:rsidP="00726F10">
      <w:pPr>
        <w:pStyle w:val="Corponico"/>
        <w:numPr>
          <w:ilvl w:val="1"/>
          <w:numId w:val="3"/>
        </w:numPr>
        <w:spacing w:after="120" w:line="360" w:lineRule="auto"/>
        <w:rPr>
          <w:rFonts w:ascii="Arial" w:hAnsi="Arial" w:cs="Arial"/>
          <w:sz w:val="22"/>
          <w:szCs w:val="22"/>
        </w:rPr>
      </w:pPr>
      <w:r w:rsidRPr="00893C9E">
        <w:rPr>
          <w:rFonts w:ascii="Arial" w:hAnsi="Arial" w:cs="Arial"/>
          <w:sz w:val="22"/>
          <w:szCs w:val="22"/>
        </w:rPr>
        <w:t xml:space="preserve">permanecendo o empate, a empresa que tiver o menor número de sanções de </w:t>
      </w:r>
      <w:r w:rsidR="00F015FB" w:rsidRPr="00893C9E">
        <w:rPr>
          <w:rFonts w:ascii="Arial" w:hAnsi="Arial" w:cs="Arial"/>
          <w:sz w:val="22"/>
          <w:szCs w:val="22"/>
        </w:rPr>
        <w:t>advertência</w:t>
      </w:r>
      <w:r w:rsidRPr="00893C9E">
        <w:rPr>
          <w:rFonts w:ascii="Arial" w:hAnsi="Arial" w:cs="Arial"/>
          <w:sz w:val="22"/>
          <w:szCs w:val="22"/>
        </w:rPr>
        <w:t>.</w:t>
      </w:r>
    </w:p>
    <w:p w14:paraId="2508E9AD" w14:textId="77777777" w:rsidR="00B51451" w:rsidRPr="00893C9E" w:rsidRDefault="00B51451" w:rsidP="00726F10">
      <w:pPr>
        <w:pStyle w:val="Corponico"/>
        <w:numPr>
          <w:ilvl w:val="0"/>
          <w:numId w:val="3"/>
        </w:numPr>
        <w:spacing w:after="120" w:line="360" w:lineRule="auto"/>
        <w:ind w:left="709" w:hanging="142"/>
        <w:rPr>
          <w:rFonts w:ascii="Arial" w:hAnsi="Arial" w:cs="Arial"/>
          <w:sz w:val="22"/>
          <w:szCs w:val="22"/>
        </w:rPr>
      </w:pPr>
      <w:r w:rsidRPr="00893C9E">
        <w:rPr>
          <w:rFonts w:ascii="Arial" w:hAnsi="Arial" w:cs="Arial"/>
          <w:sz w:val="22"/>
          <w:szCs w:val="22"/>
        </w:rPr>
        <w:t>desenvolvimento, pelo licitante, de ações de equidade entre homens e mulheres no ambiente de trabalho;</w:t>
      </w:r>
    </w:p>
    <w:p w14:paraId="61F94D57" w14:textId="77777777" w:rsidR="00B51451" w:rsidRPr="00893C9E" w:rsidRDefault="00B51451" w:rsidP="00726F10">
      <w:pPr>
        <w:pStyle w:val="Corponico"/>
        <w:numPr>
          <w:ilvl w:val="0"/>
          <w:numId w:val="3"/>
        </w:numPr>
        <w:spacing w:after="120" w:line="360" w:lineRule="auto"/>
        <w:ind w:left="709" w:hanging="142"/>
        <w:rPr>
          <w:rFonts w:ascii="Arial" w:hAnsi="Arial" w:cs="Arial"/>
          <w:sz w:val="22"/>
          <w:szCs w:val="22"/>
        </w:rPr>
      </w:pPr>
      <w:r w:rsidRPr="00893C9E">
        <w:rPr>
          <w:rFonts w:ascii="Arial" w:hAnsi="Arial" w:cs="Arial"/>
          <w:sz w:val="22"/>
          <w:szCs w:val="22"/>
        </w:rPr>
        <w:t>desenvolvimento, pelo licitante, de programa de integridade, em conformidade com a Lei Federal nº 12.846/2013.</w:t>
      </w:r>
    </w:p>
    <w:p w14:paraId="3418E4FD" w14:textId="77777777" w:rsidR="00B51451" w:rsidRPr="00893C9E" w:rsidRDefault="00B51451" w:rsidP="00B51451">
      <w:pPr>
        <w:pStyle w:val="Corponico"/>
        <w:spacing w:after="120" w:line="360" w:lineRule="auto"/>
        <w:ind w:left="709"/>
        <w:rPr>
          <w:rFonts w:ascii="Arial" w:hAnsi="Arial" w:cs="Arial"/>
          <w:sz w:val="22"/>
          <w:szCs w:val="22"/>
        </w:rPr>
      </w:pPr>
      <w:r w:rsidRPr="00893C9E">
        <w:rPr>
          <w:rFonts w:ascii="Arial" w:hAnsi="Arial" w:cs="Arial"/>
          <w:sz w:val="22"/>
          <w:szCs w:val="22"/>
        </w:rPr>
        <w:t>7.</w:t>
      </w:r>
      <w:r w:rsidR="009E2958" w:rsidRPr="00893C9E">
        <w:rPr>
          <w:rFonts w:ascii="Arial" w:hAnsi="Arial" w:cs="Arial"/>
          <w:sz w:val="22"/>
          <w:szCs w:val="22"/>
        </w:rPr>
        <w:t>11</w:t>
      </w:r>
      <w:r w:rsidRPr="00893C9E">
        <w:rPr>
          <w:rFonts w:ascii="Arial" w:hAnsi="Arial" w:cs="Arial"/>
          <w:sz w:val="22"/>
          <w:szCs w:val="22"/>
        </w:rPr>
        <w:t>.1.</w:t>
      </w:r>
      <w:r w:rsidRPr="00893C9E">
        <w:rPr>
          <w:rFonts w:ascii="Arial" w:hAnsi="Arial" w:cs="Arial"/>
          <w:sz w:val="22"/>
          <w:szCs w:val="22"/>
        </w:rPr>
        <w:tab/>
        <w:t>Permanecendo o empate, será assegurada preferência, sucessivamente, aos bens e serviços produzidos ou prestados por:</w:t>
      </w:r>
    </w:p>
    <w:p w14:paraId="3A158458" w14:textId="77777777" w:rsidR="00B51451" w:rsidRPr="00893C9E" w:rsidRDefault="00D32E1F" w:rsidP="00726F10">
      <w:pPr>
        <w:pStyle w:val="Corponico"/>
        <w:numPr>
          <w:ilvl w:val="0"/>
          <w:numId w:val="4"/>
        </w:numPr>
        <w:tabs>
          <w:tab w:val="left" w:pos="1701"/>
        </w:tabs>
        <w:spacing w:after="120" w:line="360" w:lineRule="auto"/>
        <w:ind w:left="1418" w:firstLine="0"/>
        <w:rPr>
          <w:rFonts w:ascii="Arial" w:hAnsi="Arial" w:cs="Arial"/>
          <w:sz w:val="22"/>
          <w:szCs w:val="22"/>
        </w:rPr>
      </w:pPr>
      <w:r w:rsidRPr="00893C9E">
        <w:rPr>
          <w:rFonts w:ascii="Arial" w:hAnsi="Arial" w:cs="Arial"/>
          <w:sz w:val="22"/>
          <w:szCs w:val="22"/>
        </w:rPr>
        <w:tab/>
        <w:t>e</w:t>
      </w:r>
      <w:r w:rsidR="00B51451" w:rsidRPr="00893C9E">
        <w:rPr>
          <w:rFonts w:ascii="Arial" w:hAnsi="Arial" w:cs="Arial"/>
          <w:sz w:val="22"/>
          <w:szCs w:val="22"/>
        </w:rPr>
        <w:t>mpresas estabelecidas no Distrito Federal</w:t>
      </w:r>
      <w:r w:rsidR="009450EF" w:rsidRPr="00893C9E">
        <w:rPr>
          <w:rFonts w:ascii="Arial" w:hAnsi="Arial" w:cs="Arial"/>
          <w:sz w:val="22"/>
          <w:szCs w:val="22"/>
        </w:rPr>
        <w:t>;</w:t>
      </w:r>
    </w:p>
    <w:p w14:paraId="6682F3EA" w14:textId="77777777" w:rsidR="00B51451" w:rsidRPr="00893C9E" w:rsidRDefault="00D32E1F" w:rsidP="00726F10">
      <w:pPr>
        <w:pStyle w:val="Corponico"/>
        <w:numPr>
          <w:ilvl w:val="0"/>
          <w:numId w:val="4"/>
        </w:numPr>
        <w:tabs>
          <w:tab w:val="left" w:pos="1701"/>
        </w:tabs>
        <w:spacing w:after="120" w:line="360" w:lineRule="auto"/>
        <w:ind w:left="1418" w:firstLine="0"/>
        <w:rPr>
          <w:rFonts w:ascii="Arial" w:hAnsi="Arial" w:cs="Arial"/>
          <w:sz w:val="22"/>
          <w:szCs w:val="22"/>
        </w:rPr>
      </w:pPr>
      <w:r w:rsidRPr="00893C9E">
        <w:rPr>
          <w:rFonts w:ascii="Arial" w:hAnsi="Arial" w:cs="Arial"/>
          <w:sz w:val="22"/>
          <w:szCs w:val="22"/>
        </w:rPr>
        <w:tab/>
      </w:r>
      <w:r w:rsidR="00B51451" w:rsidRPr="00893C9E">
        <w:rPr>
          <w:rFonts w:ascii="Arial" w:hAnsi="Arial" w:cs="Arial"/>
          <w:sz w:val="22"/>
          <w:szCs w:val="22"/>
        </w:rPr>
        <w:t>empresas brasileiras;</w:t>
      </w:r>
    </w:p>
    <w:p w14:paraId="48D450F1" w14:textId="77777777" w:rsidR="00B51451" w:rsidRPr="00893C9E" w:rsidRDefault="00D32E1F" w:rsidP="00726F10">
      <w:pPr>
        <w:pStyle w:val="Corponico"/>
        <w:numPr>
          <w:ilvl w:val="0"/>
          <w:numId w:val="4"/>
        </w:numPr>
        <w:tabs>
          <w:tab w:val="left" w:pos="1701"/>
        </w:tabs>
        <w:spacing w:after="120" w:line="360" w:lineRule="auto"/>
        <w:ind w:left="1418" w:firstLine="0"/>
        <w:rPr>
          <w:rFonts w:ascii="Arial" w:hAnsi="Arial" w:cs="Arial"/>
          <w:sz w:val="22"/>
          <w:szCs w:val="22"/>
        </w:rPr>
      </w:pPr>
      <w:r w:rsidRPr="00893C9E">
        <w:rPr>
          <w:rFonts w:ascii="Arial" w:hAnsi="Arial" w:cs="Arial"/>
          <w:sz w:val="22"/>
          <w:szCs w:val="22"/>
        </w:rPr>
        <w:t xml:space="preserve"> </w:t>
      </w:r>
      <w:r w:rsidRPr="00893C9E">
        <w:rPr>
          <w:rFonts w:ascii="Arial" w:hAnsi="Arial" w:cs="Arial"/>
          <w:sz w:val="22"/>
          <w:szCs w:val="22"/>
        </w:rPr>
        <w:tab/>
      </w:r>
      <w:r w:rsidR="00B51451" w:rsidRPr="00893C9E">
        <w:rPr>
          <w:rFonts w:ascii="Arial" w:hAnsi="Arial" w:cs="Arial"/>
          <w:sz w:val="22"/>
          <w:szCs w:val="22"/>
        </w:rPr>
        <w:t>empresas que invistam em pesquisa e no desenvolvimento de tecnologia no País;</w:t>
      </w:r>
    </w:p>
    <w:p w14:paraId="14320DD6" w14:textId="77777777" w:rsidR="00B51451" w:rsidRPr="00893C9E" w:rsidRDefault="00D32E1F" w:rsidP="00726F10">
      <w:pPr>
        <w:pStyle w:val="Corponico"/>
        <w:numPr>
          <w:ilvl w:val="0"/>
          <w:numId w:val="4"/>
        </w:numPr>
        <w:tabs>
          <w:tab w:val="left" w:pos="1701"/>
        </w:tabs>
        <w:spacing w:after="120" w:line="360" w:lineRule="auto"/>
        <w:ind w:left="1418" w:firstLine="0"/>
        <w:rPr>
          <w:rFonts w:ascii="Arial" w:hAnsi="Arial" w:cs="Arial"/>
          <w:sz w:val="22"/>
          <w:szCs w:val="22"/>
        </w:rPr>
      </w:pPr>
      <w:r w:rsidRPr="00893C9E">
        <w:rPr>
          <w:rFonts w:ascii="Arial" w:hAnsi="Arial" w:cs="Arial"/>
          <w:sz w:val="22"/>
          <w:szCs w:val="22"/>
        </w:rPr>
        <w:tab/>
      </w:r>
      <w:r w:rsidR="00B51451" w:rsidRPr="00893C9E">
        <w:rPr>
          <w:rFonts w:ascii="Arial" w:hAnsi="Arial" w:cs="Arial"/>
          <w:sz w:val="22"/>
          <w:szCs w:val="22"/>
        </w:rPr>
        <w:t>empresas que comprovem a prática de mitigação, nos termos da Lei nº 12.187, de 29 de dezembro de 2009.</w:t>
      </w:r>
    </w:p>
    <w:p w14:paraId="5F498DE0" w14:textId="77777777" w:rsidR="00B51451" w:rsidRPr="00893C9E" w:rsidRDefault="00B51451" w:rsidP="008B2388">
      <w:pPr>
        <w:pStyle w:val="Corponico"/>
        <w:spacing w:after="120" w:line="360" w:lineRule="auto"/>
        <w:rPr>
          <w:rFonts w:ascii="Arial" w:hAnsi="Arial" w:cs="Arial"/>
          <w:sz w:val="22"/>
          <w:szCs w:val="22"/>
        </w:rPr>
      </w:pPr>
    </w:p>
    <w:p w14:paraId="23D4C0FD" w14:textId="1A31D04E" w:rsidR="00130524" w:rsidRPr="00893C9E" w:rsidRDefault="00130524" w:rsidP="00130524">
      <w:pPr>
        <w:pStyle w:val="Cap"/>
        <w:spacing w:before="0" w:after="120" w:line="360" w:lineRule="auto"/>
      </w:pPr>
      <w:r w:rsidRPr="00893C9E">
        <w:rPr>
          <w:rFonts w:ascii="Arial" w:hAnsi="Arial" w:cs="Arial"/>
          <w:sz w:val="22"/>
          <w:szCs w:val="22"/>
        </w:rPr>
        <w:t xml:space="preserve">Capítulo </w:t>
      </w:r>
      <w:r w:rsidR="00F02A0F" w:rsidRPr="00893C9E">
        <w:rPr>
          <w:rFonts w:ascii="Arial" w:hAnsi="Arial" w:cs="Arial"/>
          <w:sz w:val="22"/>
          <w:szCs w:val="22"/>
        </w:rPr>
        <w:t>VIII -</w:t>
      </w:r>
      <w:r w:rsidRPr="00893C9E">
        <w:rPr>
          <w:rFonts w:ascii="Arial" w:hAnsi="Arial" w:cs="Arial"/>
          <w:sz w:val="22"/>
          <w:szCs w:val="22"/>
        </w:rPr>
        <w:t xml:space="preserve"> </w:t>
      </w:r>
      <w:r w:rsidR="00635B94" w:rsidRPr="00893C9E">
        <w:rPr>
          <w:rFonts w:ascii="Arial" w:hAnsi="Arial" w:cs="Arial"/>
          <w:sz w:val="22"/>
          <w:szCs w:val="22"/>
        </w:rPr>
        <w:t>do empate ficto</w:t>
      </w:r>
    </w:p>
    <w:p w14:paraId="5F96BBFF" w14:textId="77777777" w:rsidR="00130524" w:rsidRPr="00893C9E" w:rsidRDefault="00F63CDF" w:rsidP="00130524">
      <w:pPr>
        <w:pStyle w:val="Corponico"/>
        <w:spacing w:after="120" w:line="360" w:lineRule="auto"/>
      </w:pPr>
      <w:r w:rsidRPr="00893C9E">
        <w:rPr>
          <w:rFonts w:ascii="Arial" w:hAnsi="Arial" w:cs="Arial"/>
          <w:sz w:val="22"/>
          <w:szCs w:val="22"/>
        </w:rPr>
        <w:t>8</w:t>
      </w:r>
      <w:r w:rsidR="00130524" w:rsidRPr="00893C9E">
        <w:rPr>
          <w:rFonts w:ascii="Arial" w:hAnsi="Arial" w:cs="Arial"/>
          <w:sz w:val="22"/>
          <w:szCs w:val="22"/>
        </w:rPr>
        <w:t>.1</w:t>
      </w:r>
      <w:r w:rsidR="00130524" w:rsidRPr="00893C9E">
        <w:rPr>
          <w:rFonts w:ascii="Arial" w:hAnsi="Arial" w:cs="Arial"/>
          <w:sz w:val="22"/>
          <w:szCs w:val="22"/>
        </w:rPr>
        <w:tab/>
        <w:t>Será assegurado, como critério de desempate, preferência de contratação para as microempresas e empresas de pequeno porte, nos termos da Lei Complementar n</w:t>
      </w:r>
      <w:r w:rsidR="00130524" w:rsidRPr="00893C9E">
        <w:rPr>
          <w:rFonts w:ascii="Arial" w:hAnsi="Arial" w:cs="Arial"/>
          <w:sz w:val="22"/>
          <w:szCs w:val="22"/>
          <w:vertAlign w:val="superscript"/>
        </w:rPr>
        <w:t>o</w:t>
      </w:r>
      <w:r w:rsidR="00130524" w:rsidRPr="00893C9E">
        <w:rPr>
          <w:rFonts w:ascii="Arial" w:hAnsi="Arial" w:cs="Arial"/>
          <w:sz w:val="22"/>
          <w:szCs w:val="22"/>
        </w:rPr>
        <w:t xml:space="preserve"> 123/2006, observada a declaração de que trata o Item 5.</w:t>
      </w:r>
      <w:r w:rsidR="008F58B5" w:rsidRPr="00893C9E">
        <w:rPr>
          <w:rFonts w:ascii="Arial" w:hAnsi="Arial" w:cs="Arial"/>
          <w:sz w:val="22"/>
          <w:szCs w:val="22"/>
        </w:rPr>
        <w:t>4</w:t>
      </w:r>
      <w:r w:rsidR="00130524" w:rsidRPr="00893C9E">
        <w:rPr>
          <w:rFonts w:ascii="Arial" w:hAnsi="Arial" w:cs="Arial"/>
          <w:sz w:val="22"/>
          <w:szCs w:val="22"/>
        </w:rPr>
        <w:t xml:space="preserve"> deste Edital.</w:t>
      </w:r>
    </w:p>
    <w:p w14:paraId="34B6FCEE" w14:textId="77777777" w:rsidR="00516057" w:rsidRPr="00893C9E" w:rsidRDefault="00516057" w:rsidP="00516057">
      <w:pPr>
        <w:pStyle w:val="Corponico"/>
        <w:spacing w:after="120" w:line="360" w:lineRule="auto"/>
        <w:ind w:left="709"/>
      </w:pPr>
      <w:r w:rsidRPr="00893C9E">
        <w:rPr>
          <w:rFonts w:ascii="Arial" w:hAnsi="Arial" w:cs="Arial"/>
          <w:sz w:val="22"/>
          <w:szCs w:val="22"/>
        </w:rPr>
        <w:t>8.1.1</w:t>
      </w:r>
      <w:r w:rsidRPr="00893C9E">
        <w:rPr>
          <w:rFonts w:ascii="Arial" w:hAnsi="Arial" w:cs="Arial"/>
          <w:sz w:val="22"/>
          <w:szCs w:val="22"/>
        </w:rPr>
        <w:tab/>
        <w:t>Nos termos do disposto no art. 4º §2º da Lei nº 14.133/2021, as entidades preferenciais,</w:t>
      </w:r>
      <w:r w:rsidRPr="00893C9E">
        <w:rPr>
          <w:rFonts w:ascii="Arial" w:hAnsi="Arial" w:cs="Arial"/>
          <w:sz w:val="22"/>
          <w:szCs w:val="22"/>
          <w:lang w:eastAsia="pt-BR"/>
        </w:rPr>
        <w:t xml:space="preserve"> microempresa ou empresa de pequeno porte,</w:t>
      </w:r>
      <w:r w:rsidRPr="00893C9E">
        <w:rPr>
          <w:rFonts w:ascii="Arial" w:hAnsi="Arial" w:cs="Arial"/>
          <w:sz w:val="22"/>
          <w:szCs w:val="22"/>
        </w:rPr>
        <w:t xml:space="preserve"> que desejarem se utilizar dos benefícios previstos </w:t>
      </w:r>
      <w:r w:rsidRPr="00893C9E">
        <w:rPr>
          <w:rFonts w:ascii="Arial" w:hAnsi="Arial" w:cs="Arial"/>
          <w:sz w:val="22"/>
          <w:szCs w:val="22"/>
        </w:rPr>
        <w:lastRenderedPageBreak/>
        <w:t xml:space="preserve">nos </w:t>
      </w:r>
      <w:proofErr w:type="spellStart"/>
      <w:r w:rsidRPr="00893C9E">
        <w:rPr>
          <w:rFonts w:ascii="Arial" w:hAnsi="Arial" w:cs="Arial"/>
          <w:sz w:val="22"/>
          <w:szCs w:val="22"/>
        </w:rPr>
        <w:t>arts</w:t>
      </w:r>
      <w:proofErr w:type="spellEnd"/>
      <w:r w:rsidRPr="00893C9E">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B120163" w14:textId="77777777" w:rsidR="00130524" w:rsidRPr="00893C9E" w:rsidRDefault="00F63CDF" w:rsidP="00130524">
      <w:pPr>
        <w:pStyle w:val="Corponico"/>
        <w:spacing w:after="120" w:line="360" w:lineRule="auto"/>
      </w:pPr>
      <w:r w:rsidRPr="00893C9E">
        <w:rPr>
          <w:rFonts w:ascii="Arial" w:hAnsi="Arial" w:cs="Arial"/>
          <w:sz w:val="22"/>
          <w:szCs w:val="22"/>
        </w:rPr>
        <w:t>8</w:t>
      </w:r>
      <w:r w:rsidR="00130524" w:rsidRPr="00893C9E">
        <w:rPr>
          <w:rFonts w:ascii="Arial" w:hAnsi="Arial" w:cs="Arial"/>
          <w:sz w:val="22"/>
          <w:szCs w:val="22"/>
        </w:rPr>
        <w:t>.2</w:t>
      </w:r>
      <w:r w:rsidR="00130524" w:rsidRPr="00893C9E">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CCC2562" w14:textId="77777777" w:rsidR="00130524" w:rsidRPr="00893C9E" w:rsidRDefault="00F63CDF" w:rsidP="00130524">
      <w:pPr>
        <w:pStyle w:val="Corponico"/>
        <w:spacing w:after="120" w:line="360" w:lineRule="auto"/>
      </w:pPr>
      <w:r w:rsidRPr="00893C9E">
        <w:rPr>
          <w:rFonts w:ascii="Arial" w:hAnsi="Arial" w:cs="Arial"/>
          <w:sz w:val="22"/>
          <w:szCs w:val="22"/>
        </w:rPr>
        <w:t>8</w:t>
      </w:r>
      <w:r w:rsidR="00130524" w:rsidRPr="00893C9E">
        <w:rPr>
          <w:rFonts w:ascii="Arial" w:hAnsi="Arial" w:cs="Arial"/>
          <w:sz w:val="22"/>
          <w:szCs w:val="22"/>
        </w:rPr>
        <w:t>.3</w:t>
      </w:r>
      <w:r w:rsidR="00130524" w:rsidRPr="00893C9E">
        <w:rPr>
          <w:rFonts w:ascii="Arial" w:hAnsi="Arial" w:cs="Arial"/>
          <w:sz w:val="22"/>
          <w:szCs w:val="22"/>
        </w:rPr>
        <w:tab/>
        <w:t>Para efeito do disposto no art. 44 da Lei Complementar n</w:t>
      </w:r>
      <w:r w:rsidR="00130524" w:rsidRPr="00893C9E">
        <w:rPr>
          <w:rFonts w:ascii="Arial" w:hAnsi="Arial" w:cs="Arial"/>
          <w:sz w:val="22"/>
          <w:szCs w:val="22"/>
          <w:vertAlign w:val="superscript"/>
        </w:rPr>
        <w:t>o</w:t>
      </w:r>
      <w:r w:rsidR="00130524" w:rsidRPr="00893C9E">
        <w:rPr>
          <w:rFonts w:ascii="Arial" w:hAnsi="Arial" w:cs="Arial"/>
          <w:sz w:val="22"/>
          <w:szCs w:val="22"/>
        </w:rPr>
        <w:t xml:space="preserve"> 123/2006, ocorrendo o empate, proceder-se-á da seguinte forma:</w:t>
      </w:r>
    </w:p>
    <w:p w14:paraId="2EC2E22A" w14:textId="77777777" w:rsidR="00130524" w:rsidRPr="00893C9E" w:rsidRDefault="002B4F90" w:rsidP="00130524">
      <w:pPr>
        <w:pStyle w:val="Corponico"/>
        <w:spacing w:after="120" w:line="360" w:lineRule="auto"/>
        <w:ind w:left="709"/>
      </w:pPr>
      <w:r w:rsidRPr="00893C9E">
        <w:rPr>
          <w:rFonts w:ascii="Arial" w:hAnsi="Arial" w:cs="Arial"/>
          <w:sz w:val="22"/>
          <w:szCs w:val="22"/>
        </w:rPr>
        <w:t>8</w:t>
      </w:r>
      <w:r w:rsidR="00130524" w:rsidRPr="00893C9E">
        <w:rPr>
          <w:rFonts w:ascii="Arial" w:hAnsi="Arial" w:cs="Arial"/>
          <w:sz w:val="22"/>
          <w:szCs w:val="22"/>
        </w:rPr>
        <w:t>.3.1</w:t>
      </w:r>
      <w:r w:rsidR="00130524" w:rsidRPr="00893C9E">
        <w:rPr>
          <w:rFonts w:ascii="Arial" w:hAnsi="Arial" w:cs="Arial"/>
          <w:sz w:val="22"/>
          <w:szCs w:val="22"/>
        </w:rPr>
        <w:tab/>
        <w:t xml:space="preserve">a microempresa ou a empresa de pequeno porte mais bem classificada será convocada, pelo sistema, para apresentar </w:t>
      </w:r>
      <w:r w:rsidR="00E8291A" w:rsidRPr="00893C9E">
        <w:rPr>
          <w:rFonts w:ascii="Arial" w:hAnsi="Arial" w:cs="Arial"/>
          <w:sz w:val="22"/>
          <w:szCs w:val="22"/>
        </w:rPr>
        <w:t>lance</w:t>
      </w:r>
      <w:r w:rsidR="00130524" w:rsidRPr="00893C9E">
        <w:rPr>
          <w:rFonts w:ascii="Arial" w:hAnsi="Arial" w:cs="Arial"/>
          <w:sz w:val="22"/>
          <w:szCs w:val="22"/>
        </w:rPr>
        <w:t xml:space="preserve">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6F2F00" w:rsidRPr="00893C9E">
        <w:rPr>
          <w:rFonts w:ascii="Arial" w:hAnsi="Arial" w:cs="Arial"/>
          <w:sz w:val="22"/>
          <w:szCs w:val="22"/>
        </w:rPr>
        <w:t>9.4</w:t>
      </w:r>
      <w:r w:rsidR="00130524" w:rsidRPr="00893C9E">
        <w:rPr>
          <w:rFonts w:ascii="Arial" w:hAnsi="Arial" w:cs="Arial"/>
          <w:sz w:val="22"/>
          <w:szCs w:val="22"/>
        </w:rPr>
        <w:t xml:space="preserve"> deste Edital; </w:t>
      </w:r>
    </w:p>
    <w:p w14:paraId="056B3CA1" w14:textId="77777777" w:rsidR="00130524" w:rsidRPr="00893C9E" w:rsidRDefault="00F34287" w:rsidP="00130524">
      <w:pPr>
        <w:pStyle w:val="Corponico"/>
        <w:spacing w:after="120" w:line="360" w:lineRule="auto"/>
        <w:ind w:left="709"/>
      </w:pPr>
      <w:r w:rsidRPr="00893C9E">
        <w:rPr>
          <w:rFonts w:ascii="Arial" w:hAnsi="Arial" w:cs="Arial"/>
          <w:sz w:val="22"/>
          <w:szCs w:val="22"/>
        </w:rPr>
        <w:t>8</w:t>
      </w:r>
      <w:r w:rsidR="00130524" w:rsidRPr="00893C9E">
        <w:rPr>
          <w:rFonts w:ascii="Arial" w:hAnsi="Arial" w:cs="Arial"/>
          <w:sz w:val="22"/>
          <w:szCs w:val="22"/>
        </w:rPr>
        <w:t>.3.2</w:t>
      </w:r>
      <w:r w:rsidR="00130524" w:rsidRPr="00893C9E">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893C9E">
        <w:rPr>
          <w:rFonts w:ascii="Arial" w:hAnsi="Arial" w:cs="Arial"/>
          <w:sz w:val="22"/>
          <w:szCs w:val="22"/>
          <w:u w:val="single"/>
          <w:vertAlign w:val="superscript"/>
        </w:rPr>
        <w:t>o</w:t>
      </w:r>
      <w:r w:rsidR="00130524" w:rsidRPr="00893C9E">
        <w:rPr>
          <w:rFonts w:ascii="Arial" w:hAnsi="Arial" w:cs="Arial"/>
          <w:sz w:val="22"/>
          <w:szCs w:val="22"/>
        </w:rPr>
        <w:t xml:space="preserve"> e 2</w:t>
      </w:r>
      <w:r w:rsidR="00130524" w:rsidRPr="00893C9E">
        <w:rPr>
          <w:rFonts w:ascii="Arial" w:hAnsi="Arial" w:cs="Arial"/>
          <w:sz w:val="22"/>
          <w:szCs w:val="22"/>
          <w:u w:val="single"/>
          <w:vertAlign w:val="superscript"/>
        </w:rPr>
        <w:t>o</w:t>
      </w:r>
      <w:r w:rsidR="00130524" w:rsidRPr="00893C9E">
        <w:rPr>
          <w:rFonts w:ascii="Arial" w:hAnsi="Arial" w:cs="Arial"/>
          <w:sz w:val="22"/>
          <w:szCs w:val="22"/>
        </w:rPr>
        <w:t xml:space="preserve"> do art. 44 da Lei Complementar n</w:t>
      </w:r>
      <w:r w:rsidR="00130524" w:rsidRPr="00893C9E">
        <w:rPr>
          <w:rFonts w:ascii="Arial" w:hAnsi="Arial" w:cs="Arial"/>
          <w:sz w:val="22"/>
          <w:szCs w:val="22"/>
          <w:vertAlign w:val="superscript"/>
        </w:rPr>
        <w:t>o</w:t>
      </w:r>
      <w:r w:rsidR="00130524" w:rsidRPr="00893C9E">
        <w:rPr>
          <w:rFonts w:ascii="Arial" w:hAnsi="Arial" w:cs="Arial"/>
          <w:sz w:val="22"/>
          <w:szCs w:val="22"/>
        </w:rPr>
        <w:t xml:space="preserve"> 123/2006, na ordem classificatória, para o exercício do mesmo direito;</w:t>
      </w:r>
    </w:p>
    <w:p w14:paraId="7E019805" w14:textId="77777777" w:rsidR="00130524" w:rsidRPr="00893C9E" w:rsidRDefault="00F34287" w:rsidP="00130524">
      <w:pPr>
        <w:pStyle w:val="Corponico"/>
        <w:spacing w:after="120" w:line="360" w:lineRule="auto"/>
        <w:ind w:left="709"/>
      </w:pPr>
      <w:r w:rsidRPr="00893C9E">
        <w:rPr>
          <w:rFonts w:ascii="Arial" w:hAnsi="Arial" w:cs="Arial"/>
          <w:sz w:val="22"/>
          <w:szCs w:val="22"/>
        </w:rPr>
        <w:t>8</w:t>
      </w:r>
      <w:r w:rsidR="00130524" w:rsidRPr="00893C9E">
        <w:rPr>
          <w:rFonts w:ascii="Arial" w:hAnsi="Arial" w:cs="Arial"/>
          <w:sz w:val="22"/>
          <w:szCs w:val="22"/>
        </w:rPr>
        <w:t>.3.3</w:t>
      </w:r>
      <w:r w:rsidR="00130524" w:rsidRPr="00893C9E">
        <w:rPr>
          <w:rFonts w:ascii="Arial" w:hAnsi="Arial" w:cs="Arial"/>
          <w:sz w:val="22"/>
          <w:szCs w:val="22"/>
        </w:rPr>
        <w:tab/>
        <w:t>no caso de equivalência dos valores apresentados pelas microempresas e empresas de pequeno porte que se encontrem nos intervalos estabelecidos nos §§ 1</w:t>
      </w:r>
      <w:r w:rsidR="00130524" w:rsidRPr="00893C9E">
        <w:rPr>
          <w:rFonts w:ascii="Arial" w:hAnsi="Arial" w:cs="Arial"/>
          <w:sz w:val="22"/>
          <w:szCs w:val="22"/>
          <w:u w:val="single"/>
          <w:vertAlign w:val="superscript"/>
        </w:rPr>
        <w:t>o</w:t>
      </w:r>
      <w:r w:rsidR="00130524" w:rsidRPr="00893C9E">
        <w:rPr>
          <w:rFonts w:ascii="Arial" w:hAnsi="Arial" w:cs="Arial"/>
          <w:sz w:val="22"/>
          <w:szCs w:val="22"/>
        </w:rPr>
        <w:t xml:space="preserve"> e 2</w:t>
      </w:r>
      <w:r w:rsidR="00130524" w:rsidRPr="00893C9E">
        <w:rPr>
          <w:rFonts w:ascii="Arial" w:hAnsi="Arial" w:cs="Arial"/>
          <w:sz w:val="22"/>
          <w:szCs w:val="22"/>
          <w:u w:val="single"/>
          <w:vertAlign w:val="superscript"/>
        </w:rPr>
        <w:t>o</w:t>
      </w:r>
      <w:r w:rsidR="00130524" w:rsidRPr="00893C9E">
        <w:rPr>
          <w:rFonts w:ascii="Arial" w:hAnsi="Arial" w:cs="Arial"/>
          <w:sz w:val="22"/>
          <w:szCs w:val="22"/>
        </w:rPr>
        <w:t xml:space="preserve"> do art. 44 da Lei Complementar n</w:t>
      </w:r>
      <w:r w:rsidR="00130524" w:rsidRPr="00893C9E">
        <w:rPr>
          <w:rFonts w:ascii="Arial" w:hAnsi="Arial" w:cs="Arial"/>
          <w:sz w:val="22"/>
          <w:szCs w:val="22"/>
          <w:vertAlign w:val="superscript"/>
        </w:rPr>
        <w:t>o</w:t>
      </w:r>
      <w:r w:rsidR="00130524" w:rsidRPr="00893C9E">
        <w:rPr>
          <w:rFonts w:ascii="Arial" w:hAnsi="Arial" w:cs="Arial"/>
          <w:sz w:val="22"/>
          <w:szCs w:val="22"/>
        </w:rPr>
        <w:t xml:space="preserve"> 123/2006, será realizado sorteio entre elas para que se identifique aquela que primeiro poderá apresentar melhor oferta;</w:t>
      </w:r>
    </w:p>
    <w:p w14:paraId="1E31E61D" w14:textId="77777777" w:rsidR="00130524" w:rsidRPr="00893C9E" w:rsidRDefault="00F34287" w:rsidP="00130524">
      <w:pPr>
        <w:pStyle w:val="Corponico"/>
        <w:spacing w:after="120" w:line="360" w:lineRule="auto"/>
        <w:ind w:left="709"/>
      </w:pPr>
      <w:r w:rsidRPr="00893C9E">
        <w:rPr>
          <w:rFonts w:ascii="Arial" w:hAnsi="Arial" w:cs="Arial"/>
          <w:sz w:val="22"/>
          <w:szCs w:val="22"/>
        </w:rPr>
        <w:t>8</w:t>
      </w:r>
      <w:r w:rsidR="00130524" w:rsidRPr="00893C9E">
        <w:rPr>
          <w:rFonts w:ascii="Arial" w:hAnsi="Arial" w:cs="Arial"/>
          <w:sz w:val="22"/>
          <w:szCs w:val="22"/>
        </w:rPr>
        <w:t>.3.4</w:t>
      </w:r>
      <w:r w:rsidR="00130524" w:rsidRPr="00893C9E">
        <w:rPr>
          <w:rFonts w:ascii="Arial" w:hAnsi="Arial" w:cs="Arial"/>
          <w:sz w:val="22"/>
          <w:szCs w:val="22"/>
        </w:rPr>
        <w:tab/>
        <w:t>na hipótese da não contratação nos termos previstos no caput do art. 45 da Lei Complementar n</w:t>
      </w:r>
      <w:r w:rsidR="00130524" w:rsidRPr="00893C9E">
        <w:rPr>
          <w:rFonts w:ascii="Arial" w:hAnsi="Arial" w:cs="Arial"/>
          <w:sz w:val="22"/>
          <w:szCs w:val="22"/>
          <w:vertAlign w:val="superscript"/>
        </w:rPr>
        <w:t>o</w:t>
      </w:r>
      <w:r w:rsidR="00130524" w:rsidRPr="00893C9E">
        <w:rPr>
          <w:rFonts w:ascii="Arial" w:hAnsi="Arial" w:cs="Arial"/>
          <w:sz w:val="22"/>
          <w:szCs w:val="22"/>
        </w:rPr>
        <w:t xml:space="preserve"> 123/2006, a empresa ofertante da proposta originalmente vencedora do certame será convocada para encaminhar proposta nos termos do Item </w:t>
      </w:r>
      <w:r w:rsidR="006F2F00" w:rsidRPr="00893C9E">
        <w:rPr>
          <w:rFonts w:ascii="Arial" w:hAnsi="Arial" w:cs="Arial"/>
          <w:sz w:val="22"/>
          <w:szCs w:val="22"/>
        </w:rPr>
        <w:t>9</w:t>
      </w:r>
      <w:r w:rsidR="00130524" w:rsidRPr="00893C9E">
        <w:rPr>
          <w:rFonts w:ascii="Arial" w:hAnsi="Arial" w:cs="Arial"/>
          <w:sz w:val="22"/>
          <w:szCs w:val="22"/>
        </w:rPr>
        <w:t>.</w:t>
      </w:r>
      <w:r w:rsidR="00997A8C" w:rsidRPr="00893C9E">
        <w:rPr>
          <w:rFonts w:ascii="Arial" w:hAnsi="Arial" w:cs="Arial"/>
          <w:sz w:val="22"/>
          <w:szCs w:val="22"/>
        </w:rPr>
        <w:t>4</w:t>
      </w:r>
      <w:r w:rsidR="00130524" w:rsidRPr="00893C9E">
        <w:rPr>
          <w:rFonts w:ascii="Arial" w:hAnsi="Arial" w:cs="Arial"/>
          <w:sz w:val="22"/>
          <w:szCs w:val="22"/>
        </w:rPr>
        <w:t xml:space="preserve"> deste Edital; e</w:t>
      </w:r>
    </w:p>
    <w:p w14:paraId="7B55A865" w14:textId="77777777" w:rsidR="00130524" w:rsidRPr="00893C9E" w:rsidRDefault="00F34287" w:rsidP="00130524">
      <w:pPr>
        <w:pStyle w:val="Corponico"/>
        <w:spacing w:after="120" w:line="360" w:lineRule="auto"/>
        <w:ind w:left="709"/>
      </w:pPr>
      <w:r w:rsidRPr="00893C9E">
        <w:rPr>
          <w:rFonts w:ascii="Arial" w:hAnsi="Arial" w:cs="Arial"/>
          <w:sz w:val="22"/>
          <w:szCs w:val="22"/>
        </w:rPr>
        <w:t>8</w:t>
      </w:r>
      <w:r w:rsidR="00130524" w:rsidRPr="00893C9E">
        <w:rPr>
          <w:rFonts w:ascii="Arial" w:hAnsi="Arial" w:cs="Arial"/>
          <w:sz w:val="22"/>
          <w:szCs w:val="22"/>
        </w:rPr>
        <w:t>.3.5</w:t>
      </w:r>
      <w:r w:rsidR="00130524" w:rsidRPr="00893C9E">
        <w:rPr>
          <w:rFonts w:ascii="Arial" w:hAnsi="Arial" w:cs="Arial"/>
          <w:sz w:val="22"/>
          <w:szCs w:val="22"/>
        </w:rPr>
        <w:tab/>
        <w:t>o disposto no art. 45 da Lei Complementar n</w:t>
      </w:r>
      <w:r w:rsidR="00130524" w:rsidRPr="00893C9E">
        <w:rPr>
          <w:rFonts w:ascii="Arial" w:hAnsi="Arial" w:cs="Arial"/>
          <w:sz w:val="22"/>
          <w:szCs w:val="22"/>
          <w:vertAlign w:val="superscript"/>
        </w:rPr>
        <w:t>o</w:t>
      </w:r>
      <w:r w:rsidR="00CB2E0E" w:rsidRPr="00893C9E">
        <w:rPr>
          <w:rFonts w:ascii="Arial" w:hAnsi="Arial" w:cs="Arial"/>
          <w:sz w:val="22"/>
          <w:szCs w:val="22"/>
        </w:rPr>
        <w:t xml:space="preserve"> 123/2006</w:t>
      </w:r>
      <w:r w:rsidR="00130524" w:rsidRPr="00893C9E">
        <w:rPr>
          <w:rFonts w:ascii="Arial" w:hAnsi="Arial" w:cs="Arial"/>
          <w:sz w:val="22"/>
          <w:szCs w:val="22"/>
        </w:rPr>
        <w:t xml:space="preserve"> somente se aplicará quando a melhor oferta inicial não tiver sido apresentada por microempresa ou empresa de pequeno porte.</w:t>
      </w:r>
    </w:p>
    <w:p w14:paraId="4B331569" w14:textId="77777777" w:rsidR="00A30718" w:rsidRPr="00893C9E" w:rsidRDefault="00A30718" w:rsidP="008274FB">
      <w:pPr>
        <w:pStyle w:val="Cap"/>
        <w:spacing w:before="0" w:after="120" w:line="360" w:lineRule="auto"/>
        <w:rPr>
          <w:rFonts w:ascii="Arial" w:hAnsi="Arial" w:cs="Arial"/>
          <w:sz w:val="22"/>
          <w:szCs w:val="22"/>
        </w:rPr>
      </w:pPr>
    </w:p>
    <w:p w14:paraId="2CE67C55" w14:textId="3274F04A" w:rsidR="008274FB" w:rsidRPr="00893C9E" w:rsidRDefault="008274FB" w:rsidP="008274FB">
      <w:pPr>
        <w:pStyle w:val="Cap"/>
        <w:spacing w:before="0" w:after="120" w:line="360" w:lineRule="auto"/>
        <w:rPr>
          <w:rFonts w:ascii="Arial" w:hAnsi="Arial" w:cs="Arial"/>
          <w:sz w:val="22"/>
          <w:szCs w:val="22"/>
        </w:rPr>
      </w:pPr>
      <w:r w:rsidRPr="00893C9E">
        <w:rPr>
          <w:rFonts w:ascii="Arial" w:hAnsi="Arial" w:cs="Arial"/>
          <w:sz w:val="22"/>
          <w:szCs w:val="22"/>
        </w:rPr>
        <w:t xml:space="preserve">CAPÍTULO </w:t>
      </w:r>
      <w:r w:rsidR="00104D25" w:rsidRPr="00893C9E">
        <w:rPr>
          <w:rFonts w:ascii="Arial" w:hAnsi="Arial" w:cs="Arial"/>
          <w:sz w:val="22"/>
          <w:szCs w:val="22"/>
        </w:rPr>
        <w:t>I</w:t>
      </w:r>
      <w:r w:rsidRPr="00893C9E">
        <w:rPr>
          <w:rFonts w:ascii="Arial" w:hAnsi="Arial" w:cs="Arial"/>
          <w:sz w:val="22"/>
          <w:szCs w:val="22"/>
        </w:rPr>
        <w:t>X – D</w:t>
      </w:r>
      <w:r w:rsidR="008E47E4" w:rsidRPr="00893C9E">
        <w:rPr>
          <w:rFonts w:ascii="Arial" w:hAnsi="Arial" w:cs="Arial"/>
          <w:sz w:val="22"/>
          <w:szCs w:val="22"/>
        </w:rPr>
        <w:t>O JULGAMENTO</w:t>
      </w:r>
      <w:r w:rsidRPr="00893C9E">
        <w:rPr>
          <w:rFonts w:ascii="Arial" w:hAnsi="Arial" w:cs="Arial"/>
          <w:sz w:val="22"/>
          <w:szCs w:val="22"/>
        </w:rPr>
        <w:t xml:space="preserve"> DA</w:t>
      </w:r>
      <w:r w:rsidR="00E72963" w:rsidRPr="00893C9E">
        <w:rPr>
          <w:rFonts w:ascii="Arial" w:hAnsi="Arial" w:cs="Arial"/>
          <w:sz w:val="22"/>
          <w:szCs w:val="22"/>
        </w:rPr>
        <w:t>S</w:t>
      </w:r>
      <w:r w:rsidRPr="00893C9E">
        <w:rPr>
          <w:rFonts w:ascii="Arial" w:hAnsi="Arial" w:cs="Arial"/>
          <w:sz w:val="22"/>
          <w:szCs w:val="22"/>
        </w:rPr>
        <w:t xml:space="preserve"> PROPOSTA</w:t>
      </w:r>
      <w:r w:rsidR="00E72963" w:rsidRPr="00893C9E">
        <w:rPr>
          <w:rFonts w:ascii="Arial" w:hAnsi="Arial" w:cs="Arial"/>
          <w:sz w:val="22"/>
          <w:szCs w:val="22"/>
        </w:rPr>
        <w:t>S</w:t>
      </w:r>
    </w:p>
    <w:p w14:paraId="213C9AC7" w14:textId="2044FFB9" w:rsidR="003A139E" w:rsidRPr="00893C9E" w:rsidRDefault="00104D25"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E72963" w:rsidRPr="00893C9E">
        <w:rPr>
          <w:rFonts w:ascii="Arial" w:hAnsi="Arial" w:cs="Arial"/>
          <w:sz w:val="22"/>
          <w:szCs w:val="22"/>
        </w:rPr>
        <w:t>.</w:t>
      </w:r>
      <w:r w:rsidR="003A139E" w:rsidRPr="00893C9E">
        <w:rPr>
          <w:rFonts w:ascii="Arial" w:hAnsi="Arial" w:cs="Arial"/>
          <w:sz w:val="22"/>
          <w:szCs w:val="22"/>
        </w:rPr>
        <w:t>1.</w:t>
      </w:r>
      <w:r w:rsidR="003A139E" w:rsidRPr="00893C9E">
        <w:rPr>
          <w:rFonts w:ascii="Arial" w:hAnsi="Arial" w:cs="Arial"/>
          <w:sz w:val="22"/>
          <w:szCs w:val="22"/>
        </w:rPr>
        <w:tab/>
        <w:t>Nos termos do art. 59 da Lei nº 14.133/2021, e do art. 1º da Lei Distrital nº 5.525/2015, serão desclassificadas as propostas que:</w:t>
      </w:r>
    </w:p>
    <w:p w14:paraId="2D0A8C3A" w14:textId="77777777" w:rsidR="003A139E" w:rsidRPr="00893C9E" w:rsidRDefault="00104D25" w:rsidP="00A30718">
      <w:pPr>
        <w:pStyle w:val="Corponico"/>
        <w:snapToGrid w:val="0"/>
        <w:spacing w:after="120" w:line="360" w:lineRule="auto"/>
        <w:ind w:left="709"/>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.1.1.</w:t>
      </w:r>
      <w:r w:rsidR="003A139E" w:rsidRPr="00893C9E">
        <w:rPr>
          <w:rFonts w:ascii="Arial" w:hAnsi="Arial" w:cs="Arial"/>
          <w:sz w:val="22"/>
          <w:szCs w:val="22"/>
        </w:rPr>
        <w:tab/>
        <w:t>contiverem vícios insanáveis;</w:t>
      </w:r>
    </w:p>
    <w:p w14:paraId="08B24EF0" w14:textId="77777777" w:rsidR="003A139E" w:rsidRPr="00893C9E" w:rsidRDefault="00104D25" w:rsidP="00A30718">
      <w:pPr>
        <w:pStyle w:val="Corponico"/>
        <w:snapToGrid w:val="0"/>
        <w:spacing w:after="120" w:line="360" w:lineRule="auto"/>
        <w:ind w:left="709"/>
        <w:rPr>
          <w:rFonts w:ascii="Arial" w:hAnsi="Arial" w:cs="Arial"/>
          <w:sz w:val="22"/>
          <w:szCs w:val="22"/>
        </w:rPr>
      </w:pPr>
      <w:r w:rsidRPr="00893C9E">
        <w:rPr>
          <w:rFonts w:ascii="Arial" w:hAnsi="Arial" w:cs="Arial"/>
          <w:sz w:val="22"/>
          <w:szCs w:val="22"/>
        </w:rPr>
        <w:lastRenderedPageBreak/>
        <w:t>9</w:t>
      </w:r>
      <w:r w:rsidR="003A139E" w:rsidRPr="00893C9E">
        <w:rPr>
          <w:rFonts w:ascii="Arial" w:hAnsi="Arial" w:cs="Arial"/>
          <w:sz w:val="22"/>
          <w:szCs w:val="22"/>
        </w:rPr>
        <w:t>.1.2.</w:t>
      </w:r>
      <w:r w:rsidR="003A139E" w:rsidRPr="00893C9E">
        <w:rPr>
          <w:rFonts w:ascii="Arial" w:hAnsi="Arial" w:cs="Arial"/>
          <w:sz w:val="22"/>
          <w:szCs w:val="22"/>
        </w:rPr>
        <w:tab/>
        <w:t>não obedecerem às especificações técnicas pormenorizadas no edital;</w:t>
      </w:r>
    </w:p>
    <w:p w14:paraId="3B8AF3B4" w14:textId="77777777" w:rsidR="003A139E" w:rsidRPr="00893C9E" w:rsidRDefault="00104D25" w:rsidP="00A30718">
      <w:pPr>
        <w:pStyle w:val="Corponico"/>
        <w:snapToGrid w:val="0"/>
        <w:spacing w:after="120" w:line="360" w:lineRule="auto"/>
        <w:ind w:left="709"/>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.1.3.</w:t>
      </w:r>
      <w:r w:rsidR="003A139E" w:rsidRPr="00893C9E">
        <w:rPr>
          <w:rFonts w:ascii="Arial" w:hAnsi="Arial" w:cs="Arial"/>
          <w:sz w:val="22"/>
          <w:szCs w:val="22"/>
        </w:rPr>
        <w:tab/>
        <w:t>não estiverem em conformidade com quaisquer outras exigências contidas neste ato convocatório, desde que insanável;</w:t>
      </w:r>
    </w:p>
    <w:p w14:paraId="5CB401CD" w14:textId="6C6D03C1" w:rsidR="003A139E" w:rsidRPr="00893C9E" w:rsidRDefault="00104D25" w:rsidP="00A30718">
      <w:pPr>
        <w:pStyle w:val="Corponico"/>
        <w:snapToGrid w:val="0"/>
        <w:spacing w:after="120" w:line="360" w:lineRule="auto"/>
        <w:ind w:left="709"/>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.1.4.</w:t>
      </w:r>
      <w:r w:rsidR="003A139E" w:rsidRPr="00893C9E">
        <w:rPr>
          <w:rFonts w:ascii="Arial" w:hAnsi="Arial" w:cs="Arial"/>
          <w:sz w:val="22"/>
          <w:szCs w:val="22"/>
        </w:rPr>
        <w:tab/>
        <w:t>apresentarem, após a fase de disputa, valor</w:t>
      </w:r>
      <w:r w:rsidR="003A7C94" w:rsidRPr="00893C9E">
        <w:rPr>
          <w:rFonts w:ascii="Arial" w:hAnsi="Arial" w:cs="Arial"/>
          <w:sz w:val="22"/>
          <w:szCs w:val="22"/>
        </w:rPr>
        <w:t>es unitários</w:t>
      </w:r>
      <w:r w:rsidR="003A139E" w:rsidRPr="00893C9E">
        <w:rPr>
          <w:rFonts w:ascii="Arial" w:hAnsi="Arial" w:cs="Arial"/>
          <w:sz w:val="22"/>
          <w:szCs w:val="22"/>
        </w:rPr>
        <w:t xml:space="preserve"> superior</w:t>
      </w:r>
      <w:r w:rsidR="003A7C94" w:rsidRPr="00893C9E">
        <w:rPr>
          <w:rFonts w:ascii="Arial" w:hAnsi="Arial" w:cs="Arial"/>
          <w:sz w:val="22"/>
          <w:szCs w:val="22"/>
        </w:rPr>
        <w:t>es</w:t>
      </w:r>
      <w:r w:rsidR="003A139E" w:rsidRPr="00893C9E">
        <w:rPr>
          <w:rFonts w:ascii="Arial" w:hAnsi="Arial" w:cs="Arial"/>
          <w:sz w:val="22"/>
          <w:szCs w:val="22"/>
        </w:rPr>
        <w:t xml:space="preserve"> ao estimado no Anexo</w:t>
      </w:r>
      <w:r w:rsidR="00A30718" w:rsidRPr="00893C9E">
        <w:rPr>
          <w:rFonts w:ascii="Arial" w:hAnsi="Arial" w:cs="Arial"/>
          <w:sz w:val="22"/>
          <w:szCs w:val="22"/>
        </w:rPr>
        <w:t> </w:t>
      </w:r>
      <w:r w:rsidR="003A139E" w:rsidRPr="00893C9E">
        <w:rPr>
          <w:rFonts w:ascii="Arial" w:hAnsi="Arial" w:cs="Arial"/>
          <w:sz w:val="22"/>
          <w:szCs w:val="22"/>
        </w:rPr>
        <w:t>I</w:t>
      </w:r>
      <w:r w:rsidR="00BE3561" w:rsidRPr="00893C9E">
        <w:rPr>
          <w:rFonts w:ascii="Arial" w:hAnsi="Arial" w:cs="Arial"/>
          <w:sz w:val="22"/>
          <w:szCs w:val="22"/>
        </w:rPr>
        <w:t>I</w:t>
      </w:r>
      <w:r w:rsidR="003A139E" w:rsidRPr="00893C9E">
        <w:rPr>
          <w:rFonts w:ascii="Arial" w:hAnsi="Arial" w:cs="Arial"/>
          <w:sz w:val="22"/>
          <w:szCs w:val="22"/>
        </w:rPr>
        <w:t xml:space="preserve">I </w:t>
      </w:r>
      <w:r w:rsidR="00BE3561" w:rsidRPr="00893C9E">
        <w:rPr>
          <w:rFonts w:ascii="Arial" w:hAnsi="Arial" w:cs="Arial"/>
          <w:sz w:val="22"/>
          <w:szCs w:val="22"/>
        </w:rPr>
        <w:t>(</w:t>
      </w:r>
      <w:r w:rsidR="003A139E" w:rsidRPr="00893C9E">
        <w:rPr>
          <w:rFonts w:ascii="Arial" w:hAnsi="Arial" w:cs="Arial"/>
          <w:sz w:val="22"/>
          <w:szCs w:val="22"/>
        </w:rPr>
        <w:t>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0B60545" w14:textId="77777777" w:rsidR="003A139E" w:rsidRPr="00893C9E" w:rsidRDefault="00104D25" w:rsidP="00A30718">
      <w:pPr>
        <w:pStyle w:val="Corponico"/>
        <w:tabs>
          <w:tab w:val="left" w:pos="2552"/>
        </w:tabs>
        <w:snapToGrid w:val="0"/>
        <w:spacing w:after="120" w:line="360" w:lineRule="auto"/>
        <w:ind w:left="1418"/>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.1.4.1.</w:t>
      </w:r>
      <w:r w:rsidR="003A139E" w:rsidRPr="00893C9E">
        <w:rPr>
          <w:rFonts w:ascii="Arial" w:hAnsi="Arial" w:cs="Arial"/>
          <w:sz w:val="22"/>
          <w:szCs w:val="22"/>
        </w:rPr>
        <w:tab/>
        <w:t xml:space="preserve">Caso seja apresentada proposta com valores unitários superiores ao definido na condição prevista no subitem </w:t>
      </w:r>
      <w:r w:rsidRPr="00893C9E">
        <w:rPr>
          <w:rFonts w:ascii="Arial" w:hAnsi="Arial" w:cs="Arial"/>
          <w:sz w:val="22"/>
          <w:szCs w:val="22"/>
        </w:rPr>
        <w:t>9</w:t>
      </w:r>
      <w:r w:rsidR="003A139E" w:rsidRPr="00893C9E">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1F4DBD7" w14:textId="77777777" w:rsidR="003A139E" w:rsidRPr="00893C9E" w:rsidRDefault="00104D25" w:rsidP="00A30718">
      <w:pPr>
        <w:pStyle w:val="Corponico"/>
        <w:tabs>
          <w:tab w:val="left" w:pos="2552"/>
        </w:tabs>
        <w:snapToGrid w:val="0"/>
        <w:spacing w:after="120" w:line="360" w:lineRule="auto"/>
        <w:ind w:left="1418"/>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.1.4.2.</w:t>
      </w:r>
      <w:r w:rsidR="003A139E" w:rsidRPr="00893C9E">
        <w:rPr>
          <w:rFonts w:ascii="Arial" w:hAnsi="Arial" w:cs="Arial"/>
          <w:sz w:val="22"/>
          <w:szCs w:val="22"/>
        </w:rPr>
        <w:tab/>
        <w:t>O não atendimento da diligência no prazo fixado ou a recusa em fazê-lo caracteriza hipótese de desclassificação da proposta.</w:t>
      </w:r>
    </w:p>
    <w:p w14:paraId="11F42A58" w14:textId="77777777" w:rsidR="003A139E"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.2.</w:t>
      </w:r>
      <w:r w:rsidR="003A139E" w:rsidRPr="00893C9E">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F091EED" w14:textId="77777777" w:rsidR="003A139E"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3A139E" w:rsidRPr="00893C9E">
        <w:rPr>
          <w:rFonts w:ascii="Arial" w:hAnsi="Arial" w:cs="Arial"/>
          <w:sz w:val="22"/>
          <w:szCs w:val="22"/>
        </w:rPr>
        <w:t>.3.</w:t>
      </w:r>
      <w:r w:rsidR="003A139E" w:rsidRPr="00893C9E">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7BF44355" w14:textId="0AE53ADD"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892E73" w:rsidRPr="00893C9E">
        <w:rPr>
          <w:rFonts w:ascii="Arial" w:hAnsi="Arial" w:cs="Arial"/>
          <w:sz w:val="22"/>
          <w:szCs w:val="22"/>
        </w:rPr>
        <w:t>4</w:t>
      </w:r>
      <w:r w:rsidR="008274FB" w:rsidRPr="00893C9E">
        <w:rPr>
          <w:rFonts w:ascii="Arial" w:hAnsi="Arial" w:cs="Arial"/>
          <w:sz w:val="22"/>
          <w:szCs w:val="22"/>
        </w:rPr>
        <w:tab/>
        <w:t xml:space="preserve">O licitante classificado provisoriamente em primeiro lugar, para o respectivo lote, deverá encaminhar, </w:t>
      </w:r>
      <w:r w:rsidR="008274FB" w:rsidRPr="00893C9E">
        <w:rPr>
          <w:rFonts w:ascii="Arial" w:hAnsi="Arial" w:cs="Arial"/>
          <w:b/>
          <w:bCs/>
          <w:sz w:val="22"/>
          <w:szCs w:val="22"/>
        </w:rPr>
        <w:t>no prazo de 2 (duas) horas</w:t>
      </w:r>
      <w:r w:rsidR="008274FB" w:rsidRPr="00893C9E">
        <w:rPr>
          <w:rFonts w:ascii="Arial" w:hAnsi="Arial" w:cs="Arial"/>
          <w:sz w:val="22"/>
          <w:szCs w:val="22"/>
        </w:rPr>
        <w:t xml:space="preserve">, </w:t>
      </w:r>
      <w:r w:rsidR="00EC2F4C" w:rsidRPr="00893C9E">
        <w:rPr>
          <w:rFonts w:ascii="Arial" w:hAnsi="Arial" w:cs="Arial"/>
          <w:sz w:val="22"/>
          <w:szCs w:val="22"/>
        </w:rPr>
        <w:t xml:space="preserve">prorrogável nos termos do §2º do art. 130 da Lei nº 14.133/2021, </w:t>
      </w:r>
      <w:r w:rsidR="008274FB" w:rsidRPr="00893C9E">
        <w:rPr>
          <w:rFonts w:ascii="Arial" w:hAnsi="Arial" w:cs="Arial"/>
          <w:sz w:val="22"/>
          <w:szCs w:val="22"/>
        </w:rPr>
        <w:t>contado da solicitação do Pregoeiro, por meio da opção “Enviar Anexo” do sistema</w:t>
      </w:r>
      <w:r w:rsidR="00795452" w:rsidRPr="00893C9E">
        <w:rPr>
          <w:rFonts w:ascii="Arial" w:hAnsi="Arial" w:cs="Arial"/>
          <w:sz w:val="22"/>
          <w:szCs w:val="22"/>
        </w:rPr>
        <w:t xml:space="preserve"> de</w:t>
      </w:r>
      <w:r w:rsidR="008274FB" w:rsidRPr="00893C9E">
        <w:rPr>
          <w:rFonts w:ascii="Arial" w:hAnsi="Arial" w:cs="Arial"/>
          <w:sz w:val="22"/>
          <w:szCs w:val="22"/>
        </w:rPr>
        <w:t xml:space="preserve"> </w:t>
      </w:r>
      <w:r w:rsidR="00795452" w:rsidRPr="00893C9E">
        <w:rPr>
          <w:rFonts w:ascii="Arial" w:hAnsi="Arial" w:cs="Arial"/>
          <w:i/>
          <w:sz w:val="22"/>
          <w:szCs w:val="22"/>
          <w:lang w:eastAsia="pt-BR"/>
        </w:rPr>
        <w:t>Compras do Governo Federal: Compras.gov.br</w:t>
      </w:r>
      <w:r w:rsidR="008274FB" w:rsidRPr="00893C9E">
        <w:rPr>
          <w:rFonts w:ascii="Arial" w:hAnsi="Arial" w:cs="Arial"/>
          <w:sz w:val="22"/>
          <w:szCs w:val="22"/>
        </w:rPr>
        <w:t xml:space="preserve">, a proposta de preço adequada ao último lance, preferencialmente preenchida na forma do </w:t>
      </w:r>
      <w:r w:rsidR="00FE3227" w:rsidRPr="00893C9E">
        <w:rPr>
          <w:rFonts w:ascii="Arial" w:hAnsi="Arial" w:cs="Arial"/>
          <w:sz w:val="22"/>
          <w:szCs w:val="22"/>
          <w:lang w:bidi="pt-BR"/>
        </w:rPr>
        <w:t>Anexo V (Modelo da Proposta de Preços e Modelo de Planilha Orçamentária de Discriminação Para a Proposta de Preços)</w:t>
      </w:r>
      <w:r w:rsidR="008274FB" w:rsidRPr="00893C9E">
        <w:rPr>
          <w:rFonts w:ascii="Arial" w:hAnsi="Arial" w:cs="Arial"/>
          <w:sz w:val="22"/>
          <w:szCs w:val="22"/>
        </w:rPr>
        <w:t>, juntamente com</w:t>
      </w:r>
      <w:r w:rsidR="00A30718" w:rsidRPr="00893C9E">
        <w:rPr>
          <w:rFonts w:ascii="Arial" w:hAnsi="Arial" w:cs="Arial"/>
          <w:sz w:val="22"/>
          <w:szCs w:val="22"/>
        </w:rPr>
        <w:t>:</w:t>
      </w:r>
    </w:p>
    <w:p w14:paraId="64C820E4" w14:textId="77777777" w:rsidR="008274FB" w:rsidRPr="00893C9E" w:rsidRDefault="005573B4" w:rsidP="00A30718">
      <w:pPr>
        <w:pStyle w:val="Corponico"/>
        <w:tabs>
          <w:tab w:val="left" w:pos="1701"/>
        </w:tabs>
        <w:snapToGrid w:val="0"/>
        <w:spacing w:after="120" w:line="360" w:lineRule="auto"/>
        <w:ind w:left="851"/>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140A62" w:rsidRPr="00893C9E">
        <w:rPr>
          <w:rFonts w:ascii="Arial" w:hAnsi="Arial" w:cs="Arial"/>
          <w:sz w:val="22"/>
          <w:szCs w:val="22"/>
        </w:rPr>
        <w:t>4</w:t>
      </w:r>
      <w:r w:rsidR="008274FB" w:rsidRPr="00893C9E">
        <w:rPr>
          <w:rFonts w:ascii="Arial" w:hAnsi="Arial" w:cs="Arial"/>
          <w:sz w:val="22"/>
          <w:szCs w:val="22"/>
        </w:rPr>
        <w:t>.1</w:t>
      </w:r>
      <w:r w:rsidR="008274FB" w:rsidRPr="00893C9E">
        <w:rPr>
          <w:rFonts w:ascii="Arial" w:hAnsi="Arial" w:cs="Arial"/>
          <w:sz w:val="22"/>
          <w:szCs w:val="22"/>
        </w:rPr>
        <w:tab/>
        <w:t>a declaração de que atende aos requisitos previstos no art. 2º da Lei Distrital nº 4.770, de 22 de fevereiro de 2012, se for o caso;</w:t>
      </w:r>
    </w:p>
    <w:p w14:paraId="6CA2C555" w14:textId="77777777" w:rsidR="008274FB" w:rsidRPr="00893C9E" w:rsidRDefault="005573B4" w:rsidP="00A30718">
      <w:pPr>
        <w:pStyle w:val="Corponico"/>
        <w:tabs>
          <w:tab w:val="left" w:pos="1701"/>
        </w:tabs>
        <w:snapToGrid w:val="0"/>
        <w:spacing w:after="120" w:line="360" w:lineRule="auto"/>
        <w:ind w:left="851"/>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140A62" w:rsidRPr="00893C9E">
        <w:rPr>
          <w:rFonts w:ascii="Arial" w:hAnsi="Arial" w:cs="Arial"/>
          <w:sz w:val="22"/>
          <w:szCs w:val="22"/>
        </w:rPr>
        <w:t>4</w:t>
      </w:r>
      <w:r w:rsidR="008274FB" w:rsidRPr="00893C9E">
        <w:rPr>
          <w:rFonts w:ascii="Arial" w:hAnsi="Arial" w:cs="Arial"/>
          <w:sz w:val="22"/>
          <w:szCs w:val="22"/>
        </w:rPr>
        <w:t>.</w:t>
      </w:r>
      <w:r w:rsidR="00463918" w:rsidRPr="00893C9E">
        <w:rPr>
          <w:rFonts w:ascii="Arial" w:hAnsi="Arial" w:cs="Arial"/>
          <w:sz w:val="22"/>
          <w:szCs w:val="22"/>
        </w:rPr>
        <w:t>2</w:t>
      </w:r>
      <w:r w:rsidR="008274FB" w:rsidRPr="00893C9E">
        <w:rPr>
          <w:rFonts w:ascii="Arial" w:hAnsi="Arial" w:cs="Arial"/>
          <w:sz w:val="22"/>
          <w:szCs w:val="22"/>
        </w:rPr>
        <w:t>.</w:t>
      </w:r>
      <w:r w:rsidR="008274FB" w:rsidRPr="00893C9E">
        <w:rPr>
          <w:rFonts w:ascii="Arial" w:hAnsi="Arial" w:cs="Arial"/>
          <w:sz w:val="22"/>
          <w:szCs w:val="22"/>
        </w:rPr>
        <w:tab/>
        <w:t>a documentação complementar relativa à habilitação (Cap</w:t>
      </w:r>
      <w:r w:rsidR="009D3A93" w:rsidRPr="00893C9E">
        <w:rPr>
          <w:rFonts w:ascii="Arial" w:hAnsi="Arial" w:cs="Arial"/>
          <w:sz w:val="22"/>
          <w:szCs w:val="22"/>
        </w:rPr>
        <w:t>í</w:t>
      </w:r>
      <w:r w:rsidR="008274FB" w:rsidRPr="00893C9E">
        <w:rPr>
          <w:rFonts w:ascii="Arial" w:hAnsi="Arial" w:cs="Arial"/>
          <w:sz w:val="22"/>
          <w:szCs w:val="22"/>
        </w:rPr>
        <w:t>tulo X</w:t>
      </w:r>
      <w:r w:rsidR="00D410A0" w:rsidRPr="00893C9E">
        <w:rPr>
          <w:rFonts w:ascii="Arial" w:hAnsi="Arial" w:cs="Arial"/>
          <w:sz w:val="22"/>
          <w:szCs w:val="22"/>
        </w:rPr>
        <w:t>I</w:t>
      </w:r>
      <w:r w:rsidR="008274FB" w:rsidRPr="00893C9E">
        <w:rPr>
          <w:rFonts w:ascii="Arial" w:hAnsi="Arial" w:cs="Arial"/>
          <w:sz w:val="22"/>
          <w:szCs w:val="22"/>
        </w:rPr>
        <w:t>)</w:t>
      </w:r>
      <w:r w:rsidR="00FB170F" w:rsidRPr="00893C9E">
        <w:rPr>
          <w:rFonts w:ascii="Arial" w:hAnsi="Arial" w:cs="Arial"/>
          <w:sz w:val="22"/>
          <w:szCs w:val="22"/>
        </w:rPr>
        <w:t>;</w:t>
      </w:r>
    </w:p>
    <w:p w14:paraId="3B794D68" w14:textId="77777777" w:rsidR="008274FB" w:rsidRPr="00893C9E" w:rsidRDefault="008274FB"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observando-se, ainda, o disposto no item 5.1.1.1 deste Instrumento.</w:t>
      </w:r>
      <w:r w:rsidR="002F0154" w:rsidRPr="00893C9E">
        <w:rPr>
          <w:rFonts w:ascii="Arial" w:hAnsi="Arial" w:cs="Arial"/>
          <w:sz w:val="22"/>
          <w:szCs w:val="22"/>
        </w:rPr>
        <w:t xml:space="preserve"> </w:t>
      </w:r>
    </w:p>
    <w:p w14:paraId="379B6E9E"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lastRenderedPageBreak/>
        <w:t>9</w:t>
      </w:r>
      <w:r w:rsidR="008274FB" w:rsidRPr="00893C9E">
        <w:rPr>
          <w:rFonts w:ascii="Arial" w:hAnsi="Arial" w:cs="Arial"/>
          <w:sz w:val="22"/>
          <w:szCs w:val="22"/>
        </w:rPr>
        <w:t>.</w:t>
      </w:r>
      <w:r w:rsidR="00686D9B" w:rsidRPr="00893C9E">
        <w:rPr>
          <w:rFonts w:ascii="Arial" w:hAnsi="Arial" w:cs="Arial"/>
          <w:sz w:val="22"/>
          <w:szCs w:val="22"/>
        </w:rPr>
        <w:t>5</w:t>
      </w:r>
      <w:r w:rsidR="008274FB" w:rsidRPr="00893C9E">
        <w:rPr>
          <w:rFonts w:ascii="Arial" w:hAnsi="Arial" w:cs="Arial"/>
          <w:sz w:val="22"/>
          <w:szCs w:val="22"/>
        </w:rPr>
        <w:t>.</w:t>
      </w:r>
      <w:r w:rsidR="008274FB" w:rsidRPr="00893C9E">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0EF6316"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686D9B" w:rsidRPr="00893C9E">
        <w:rPr>
          <w:rFonts w:ascii="Arial" w:hAnsi="Arial" w:cs="Arial"/>
          <w:sz w:val="22"/>
          <w:szCs w:val="22"/>
        </w:rPr>
        <w:t>6</w:t>
      </w:r>
      <w:r w:rsidR="008274FB" w:rsidRPr="00893C9E">
        <w:rPr>
          <w:rFonts w:ascii="Arial" w:hAnsi="Arial" w:cs="Arial"/>
          <w:sz w:val="22"/>
          <w:szCs w:val="22"/>
        </w:rPr>
        <w:t>.</w:t>
      </w:r>
      <w:r w:rsidR="008274FB" w:rsidRPr="00893C9E">
        <w:rPr>
          <w:rFonts w:ascii="Arial" w:hAnsi="Arial" w:cs="Arial"/>
          <w:sz w:val="22"/>
          <w:szCs w:val="22"/>
        </w:rPr>
        <w:tab/>
        <w:t xml:space="preserve">Havendo necessidade de envio de documentos complementares após o julgamento da proposta, esses deverão ser encaminhados na forma do item </w:t>
      </w:r>
      <w:r w:rsidRPr="00893C9E">
        <w:rPr>
          <w:rFonts w:ascii="Arial" w:hAnsi="Arial" w:cs="Arial"/>
          <w:sz w:val="22"/>
          <w:szCs w:val="22"/>
        </w:rPr>
        <w:t>9</w:t>
      </w:r>
      <w:r w:rsidR="008274FB" w:rsidRPr="00893C9E">
        <w:rPr>
          <w:rFonts w:ascii="Arial" w:hAnsi="Arial" w:cs="Arial"/>
          <w:sz w:val="22"/>
          <w:szCs w:val="22"/>
        </w:rPr>
        <w:t>.</w:t>
      </w:r>
      <w:r w:rsidR="00C77F35" w:rsidRPr="00893C9E">
        <w:rPr>
          <w:rFonts w:ascii="Arial" w:hAnsi="Arial" w:cs="Arial"/>
          <w:sz w:val="22"/>
          <w:szCs w:val="22"/>
        </w:rPr>
        <w:t>4</w:t>
      </w:r>
      <w:r w:rsidR="008274FB" w:rsidRPr="00893C9E">
        <w:rPr>
          <w:rFonts w:ascii="Arial" w:hAnsi="Arial" w:cs="Arial"/>
          <w:sz w:val="22"/>
          <w:szCs w:val="22"/>
        </w:rPr>
        <w:t>.</w:t>
      </w:r>
    </w:p>
    <w:p w14:paraId="5AB92BF7"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686D9B" w:rsidRPr="00893C9E">
        <w:rPr>
          <w:rFonts w:ascii="Arial" w:hAnsi="Arial" w:cs="Arial"/>
          <w:sz w:val="22"/>
          <w:szCs w:val="22"/>
        </w:rPr>
        <w:t>7</w:t>
      </w:r>
      <w:r w:rsidR="008274FB" w:rsidRPr="00893C9E">
        <w:rPr>
          <w:rFonts w:ascii="Arial" w:hAnsi="Arial" w:cs="Arial"/>
          <w:sz w:val="22"/>
          <w:szCs w:val="22"/>
        </w:rPr>
        <w:t>.</w:t>
      </w:r>
      <w:r w:rsidR="008274FB" w:rsidRPr="00893C9E">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0CD88EEE"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FC7F83" w:rsidRPr="00893C9E">
        <w:rPr>
          <w:rFonts w:ascii="Arial" w:hAnsi="Arial" w:cs="Arial"/>
          <w:sz w:val="22"/>
          <w:szCs w:val="22"/>
        </w:rPr>
        <w:t>8</w:t>
      </w:r>
      <w:r w:rsidR="008274FB" w:rsidRPr="00893C9E">
        <w:rPr>
          <w:rFonts w:ascii="Arial" w:hAnsi="Arial" w:cs="Arial"/>
          <w:sz w:val="22"/>
          <w:szCs w:val="22"/>
        </w:rPr>
        <w:t>.</w:t>
      </w:r>
      <w:r w:rsidR="008274FB" w:rsidRPr="00893C9E">
        <w:rPr>
          <w:rFonts w:ascii="Arial" w:hAnsi="Arial" w:cs="Arial"/>
          <w:sz w:val="22"/>
          <w:szCs w:val="22"/>
        </w:rPr>
        <w:tab/>
        <w:t xml:space="preserve">Em caráter de diligência, os documentos remetidos por meio da opção “Enviar Anexo” do sistema </w:t>
      </w:r>
      <w:r w:rsidR="00795452" w:rsidRPr="00893C9E">
        <w:rPr>
          <w:rFonts w:ascii="Arial" w:hAnsi="Arial" w:cs="Arial"/>
          <w:sz w:val="22"/>
          <w:szCs w:val="22"/>
        </w:rPr>
        <w:t xml:space="preserve">de </w:t>
      </w:r>
      <w:r w:rsidR="00795452" w:rsidRPr="00893C9E">
        <w:rPr>
          <w:rFonts w:ascii="Arial" w:hAnsi="Arial" w:cs="Arial"/>
          <w:i/>
          <w:sz w:val="22"/>
          <w:szCs w:val="22"/>
          <w:lang w:eastAsia="pt-BR"/>
        </w:rPr>
        <w:t>Compras do Governo Federal: Compras.gov.br</w:t>
      </w:r>
      <w:r w:rsidR="008274FB" w:rsidRPr="00893C9E">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AEFFF06"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FC7F83" w:rsidRPr="00893C9E">
        <w:rPr>
          <w:rFonts w:ascii="Arial" w:hAnsi="Arial" w:cs="Arial"/>
          <w:sz w:val="22"/>
          <w:szCs w:val="22"/>
        </w:rPr>
        <w:t>9</w:t>
      </w:r>
      <w:r w:rsidR="008274FB" w:rsidRPr="00893C9E">
        <w:rPr>
          <w:rFonts w:ascii="Arial" w:hAnsi="Arial" w:cs="Arial"/>
          <w:sz w:val="22"/>
          <w:szCs w:val="22"/>
        </w:rPr>
        <w:t>.</w:t>
      </w:r>
      <w:r w:rsidR="008274FB" w:rsidRPr="00893C9E">
        <w:rPr>
          <w:rFonts w:ascii="Arial" w:hAnsi="Arial" w:cs="Arial"/>
          <w:sz w:val="22"/>
          <w:szCs w:val="22"/>
        </w:rPr>
        <w:tab/>
        <w:t xml:space="preserve">Havendo a necessidade de suspensão da sessão pública para a realização de diligências, com vistas ao saneamento de que trata o item </w:t>
      </w:r>
      <w:r w:rsidR="00524556" w:rsidRPr="00893C9E">
        <w:rPr>
          <w:rFonts w:ascii="Arial" w:hAnsi="Arial" w:cs="Arial"/>
          <w:sz w:val="22"/>
          <w:szCs w:val="22"/>
        </w:rPr>
        <w:t>9</w:t>
      </w:r>
      <w:r w:rsidR="008274FB" w:rsidRPr="00893C9E">
        <w:rPr>
          <w:rFonts w:ascii="Arial" w:hAnsi="Arial" w:cs="Arial"/>
          <w:sz w:val="22"/>
          <w:szCs w:val="22"/>
        </w:rPr>
        <w:t>.</w:t>
      </w:r>
      <w:r w:rsidR="00FC7F83" w:rsidRPr="00893C9E">
        <w:rPr>
          <w:rFonts w:ascii="Arial" w:hAnsi="Arial" w:cs="Arial"/>
          <w:sz w:val="22"/>
          <w:szCs w:val="22"/>
        </w:rPr>
        <w:t>7</w:t>
      </w:r>
      <w:r w:rsidR="008274FB" w:rsidRPr="00893C9E">
        <w:rPr>
          <w:rFonts w:ascii="Arial" w:hAnsi="Arial" w:cs="Arial"/>
          <w:sz w:val="22"/>
          <w:szCs w:val="22"/>
        </w:rPr>
        <w:t xml:space="preserve"> ou o recebimento dos documentos solicitados na forma do item </w:t>
      </w:r>
      <w:r w:rsidR="00053147" w:rsidRPr="00893C9E">
        <w:rPr>
          <w:rFonts w:ascii="Arial" w:hAnsi="Arial" w:cs="Arial"/>
          <w:sz w:val="22"/>
          <w:szCs w:val="22"/>
        </w:rPr>
        <w:t>9</w:t>
      </w:r>
      <w:r w:rsidR="008274FB" w:rsidRPr="00893C9E">
        <w:rPr>
          <w:rFonts w:ascii="Arial" w:hAnsi="Arial" w:cs="Arial"/>
          <w:sz w:val="22"/>
          <w:szCs w:val="22"/>
        </w:rPr>
        <w:t>.</w:t>
      </w:r>
      <w:r w:rsidR="00FC7F83" w:rsidRPr="00893C9E">
        <w:rPr>
          <w:rFonts w:ascii="Arial" w:hAnsi="Arial" w:cs="Arial"/>
          <w:sz w:val="22"/>
          <w:szCs w:val="22"/>
        </w:rPr>
        <w:t>8</w:t>
      </w:r>
      <w:r w:rsidR="008274FB" w:rsidRPr="00893C9E">
        <w:rPr>
          <w:rFonts w:ascii="Arial" w:hAnsi="Arial" w:cs="Arial"/>
          <w:sz w:val="22"/>
          <w:szCs w:val="22"/>
        </w:rPr>
        <w:t>, a sessão pública somente será reiniciada após aviso prévio no Sistema Eletrônico com, no mínimo, 24 (vinte e quatro) horas de antecedência, com registro em ata.</w:t>
      </w:r>
    </w:p>
    <w:p w14:paraId="14177CB9"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FC7F83" w:rsidRPr="00893C9E">
        <w:rPr>
          <w:rFonts w:ascii="Arial" w:hAnsi="Arial" w:cs="Arial"/>
          <w:sz w:val="22"/>
          <w:szCs w:val="22"/>
        </w:rPr>
        <w:t>10</w:t>
      </w:r>
      <w:r w:rsidR="008274FB" w:rsidRPr="00893C9E">
        <w:rPr>
          <w:rFonts w:ascii="Arial" w:hAnsi="Arial" w:cs="Arial"/>
          <w:sz w:val="22"/>
          <w:szCs w:val="22"/>
        </w:rPr>
        <w:t>.</w:t>
      </w:r>
      <w:r w:rsidR="008274FB" w:rsidRPr="00893C9E">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4187C47" w14:textId="77777777" w:rsidR="008274FB" w:rsidRPr="00893C9E" w:rsidRDefault="005573B4" w:rsidP="00A30718">
      <w:pPr>
        <w:pStyle w:val="Corponico"/>
        <w:snapToGrid w:val="0"/>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w:t>
      </w:r>
      <w:r w:rsidR="00FC7F83" w:rsidRPr="00893C9E">
        <w:rPr>
          <w:rFonts w:ascii="Arial" w:hAnsi="Arial" w:cs="Arial"/>
          <w:sz w:val="22"/>
          <w:szCs w:val="22"/>
        </w:rPr>
        <w:t>11</w:t>
      </w:r>
      <w:r w:rsidR="008274FB" w:rsidRPr="00893C9E">
        <w:rPr>
          <w:rFonts w:ascii="Arial" w:hAnsi="Arial" w:cs="Arial"/>
          <w:sz w:val="22"/>
          <w:szCs w:val="22"/>
        </w:rPr>
        <w:t>.</w:t>
      </w:r>
      <w:r w:rsidR="008274FB" w:rsidRPr="00893C9E">
        <w:rPr>
          <w:rFonts w:ascii="Arial" w:hAnsi="Arial" w:cs="Arial"/>
          <w:sz w:val="22"/>
          <w:szCs w:val="22"/>
        </w:rPr>
        <w:tab/>
        <w:t>O licitante que abandonar o certame, deixando de enviar a documentação indicada neste Capítulo, será desclassificado e sujeitar-se-á às sanções previstas neste Edital.</w:t>
      </w:r>
    </w:p>
    <w:p w14:paraId="1A649D0B" w14:textId="77777777" w:rsidR="008274FB" w:rsidRPr="00893C9E" w:rsidRDefault="005573B4" w:rsidP="00C75329">
      <w:pPr>
        <w:pStyle w:val="Corponico"/>
        <w:spacing w:after="120" w:line="360" w:lineRule="auto"/>
        <w:rPr>
          <w:rFonts w:ascii="Arial" w:hAnsi="Arial" w:cs="Arial"/>
          <w:sz w:val="22"/>
          <w:szCs w:val="22"/>
        </w:rPr>
      </w:pPr>
      <w:r w:rsidRPr="00893C9E">
        <w:rPr>
          <w:rFonts w:ascii="Arial" w:hAnsi="Arial" w:cs="Arial"/>
          <w:sz w:val="22"/>
          <w:szCs w:val="22"/>
        </w:rPr>
        <w:t>9</w:t>
      </w:r>
      <w:r w:rsidR="00C75329" w:rsidRPr="00893C9E">
        <w:rPr>
          <w:rFonts w:ascii="Arial" w:hAnsi="Arial" w:cs="Arial"/>
          <w:sz w:val="22"/>
          <w:szCs w:val="22"/>
        </w:rPr>
        <w:t>.12.</w:t>
      </w:r>
      <w:r w:rsidR="00C75329" w:rsidRPr="00893C9E">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93C9E">
        <w:rPr>
          <w:rFonts w:ascii="Arial" w:hAnsi="Arial" w:cs="Arial"/>
          <w:sz w:val="22"/>
          <w:szCs w:val="22"/>
        </w:rPr>
        <w:t xml:space="preserve"> </w:t>
      </w:r>
      <w:r w:rsidR="008274FB" w:rsidRPr="00893C9E">
        <w:rPr>
          <w:rFonts w:ascii="Arial" w:hAnsi="Arial" w:cs="Arial"/>
          <w:sz w:val="22"/>
          <w:szCs w:val="22"/>
        </w:rPr>
        <w:t>e seus anexos.</w:t>
      </w:r>
    </w:p>
    <w:p w14:paraId="63C29677" w14:textId="77777777" w:rsidR="0029372F" w:rsidRPr="00893C9E" w:rsidRDefault="0029372F" w:rsidP="0029372F">
      <w:pPr>
        <w:pStyle w:val="Corponico"/>
        <w:spacing w:after="120" w:line="360" w:lineRule="auto"/>
        <w:rPr>
          <w:rFonts w:ascii="Arial" w:hAnsi="Arial" w:cs="Arial"/>
          <w:sz w:val="22"/>
          <w:szCs w:val="22"/>
        </w:rPr>
      </w:pPr>
      <w:r w:rsidRPr="00893C9E">
        <w:rPr>
          <w:rFonts w:ascii="Arial" w:hAnsi="Arial" w:cs="Arial"/>
          <w:sz w:val="22"/>
          <w:szCs w:val="22"/>
        </w:rPr>
        <w:t>9.13.</w:t>
      </w:r>
      <w:r w:rsidRPr="00893C9E">
        <w:rPr>
          <w:rFonts w:ascii="Arial" w:hAnsi="Arial" w:cs="Arial"/>
          <w:sz w:val="22"/>
          <w:szCs w:val="22"/>
        </w:rPr>
        <w:tab/>
        <w:t>Definido o resultado do julgamento, a Administração poderá negociar condições mais vantajosas com o primeiro colocado.</w:t>
      </w:r>
    </w:p>
    <w:p w14:paraId="3B134E90" w14:textId="77777777" w:rsidR="0029372F" w:rsidRPr="00893C9E" w:rsidRDefault="0029372F" w:rsidP="0029372F">
      <w:pPr>
        <w:pStyle w:val="Corponico"/>
        <w:spacing w:after="120" w:line="360" w:lineRule="auto"/>
        <w:rPr>
          <w:rFonts w:ascii="Arial" w:hAnsi="Arial" w:cs="Arial"/>
          <w:sz w:val="22"/>
          <w:szCs w:val="22"/>
        </w:rPr>
      </w:pPr>
      <w:r w:rsidRPr="00893C9E">
        <w:rPr>
          <w:rFonts w:ascii="Arial" w:hAnsi="Arial" w:cs="Arial"/>
          <w:sz w:val="22"/>
          <w:szCs w:val="22"/>
        </w:rPr>
        <w:t>9.14.</w:t>
      </w:r>
      <w:r w:rsidRPr="00893C9E">
        <w:rPr>
          <w:rFonts w:ascii="Arial" w:hAnsi="Arial" w:cs="Arial"/>
          <w:sz w:val="22"/>
          <w:szCs w:val="22"/>
        </w:rPr>
        <w:tab/>
        <w:t>A negociação será realizada por meio do sistema, podendo ser acompanhada pelos demais licitantes.</w:t>
      </w:r>
    </w:p>
    <w:p w14:paraId="6EB9CEDD" w14:textId="77777777" w:rsidR="0029372F" w:rsidRPr="00893C9E" w:rsidRDefault="0029372F" w:rsidP="00A30718">
      <w:pPr>
        <w:pStyle w:val="Corponico"/>
        <w:tabs>
          <w:tab w:val="left" w:pos="1701"/>
        </w:tabs>
        <w:spacing w:after="120" w:line="360" w:lineRule="auto"/>
        <w:ind w:left="709"/>
        <w:rPr>
          <w:rFonts w:ascii="Arial" w:hAnsi="Arial" w:cs="Arial"/>
          <w:sz w:val="22"/>
          <w:szCs w:val="22"/>
        </w:rPr>
      </w:pPr>
      <w:r w:rsidRPr="00893C9E">
        <w:rPr>
          <w:rFonts w:ascii="Arial" w:hAnsi="Arial" w:cs="Arial"/>
          <w:sz w:val="22"/>
          <w:szCs w:val="22"/>
        </w:rPr>
        <w:t>9.14.1.</w:t>
      </w:r>
      <w:r w:rsidRPr="00893C9E">
        <w:rPr>
          <w:rFonts w:ascii="Arial" w:hAnsi="Arial" w:cs="Arial"/>
          <w:sz w:val="22"/>
          <w:szCs w:val="22"/>
        </w:rPr>
        <w:tab/>
        <w:t xml:space="preserve">A negociação poderá ser feita com os demais licitantes, segundo a ordem de classificação inicialmente estabelecida, quando o primeiro colocado, mesmo após a negociação, </w:t>
      </w:r>
      <w:r w:rsidRPr="00893C9E">
        <w:rPr>
          <w:rFonts w:ascii="Arial" w:hAnsi="Arial" w:cs="Arial"/>
          <w:sz w:val="22"/>
          <w:szCs w:val="22"/>
        </w:rPr>
        <w:lastRenderedPageBreak/>
        <w:t>for desclassificado em razão de sua proposta permanecer acima do preço máximo definido pela Administração.</w:t>
      </w:r>
    </w:p>
    <w:p w14:paraId="6941EB58" w14:textId="77777777" w:rsidR="0029372F" w:rsidRPr="00893C9E" w:rsidRDefault="0029372F" w:rsidP="00A30718">
      <w:pPr>
        <w:pStyle w:val="Corponico"/>
        <w:tabs>
          <w:tab w:val="left" w:pos="1701"/>
        </w:tabs>
        <w:spacing w:after="120" w:line="360" w:lineRule="auto"/>
        <w:ind w:left="709"/>
        <w:rPr>
          <w:rFonts w:ascii="Arial" w:hAnsi="Arial" w:cs="Arial"/>
          <w:sz w:val="22"/>
          <w:szCs w:val="22"/>
        </w:rPr>
      </w:pPr>
      <w:r w:rsidRPr="00893C9E">
        <w:rPr>
          <w:rFonts w:ascii="Arial" w:hAnsi="Arial" w:cs="Arial"/>
          <w:sz w:val="22"/>
          <w:szCs w:val="22"/>
        </w:rPr>
        <w:t>9.14.2.</w:t>
      </w:r>
      <w:r w:rsidRPr="00893C9E">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4465A048" w14:textId="31945632" w:rsidR="008274FB" w:rsidRPr="00893C9E" w:rsidRDefault="005573B4" w:rsidP="009C708F">
      <w:pPr>
        <w:pStyle w:val="Corponico"/>
        <w:spacing w:after="120" w:line="360" w:lineRule="auto"/>
        <w:rPr>
          <w:rFonts w:ascii="Arial" w:hAnsi="Arial" w:cs="Arial"/>
          <w:sz w:val="22"/>
          <w:szCs w:val="22"/>
        </w:rPr>
      </w:pPr>
      <w:r w:rsidRPr="00893C9E">
        <w:rPr>
          <w:rFonts w:ascii="Arial" w:hAnsi="Arial" w:cs="Arial"/>
          <w:sz w:val="22"/>
          <w:szCs w:val="22"/>
        </w:rPr>
        <w:t>9</w:t>
      </w:r>
      <w:r w:rsidR="008274FB" w:rsidRPr="00893C9E">
        <w:rPr>
          <w:rFonts w:ascii="Arial" w:hAnsi="Arial" w:cs="Arial"/>
          <w:sz w:val="22"/>
          <w:szCs w:val="22"/>
        </w:rPr>
        <w:t>.1</w:t>
      </w:r>
      <w:r w:rsidR="009C708F" w:rsidRPr="00893C9E">
        <w:rPr>
          <w:rFonts w:ascii="Arial" w:hAnsi="Arial" w:cs="Arial"/>
          <w:sz w:val="22"/>
          <w:szCs w:val="22"/>
        </w:rPr>
        <w:t>5</w:t>
      </w:r>
      <w:r w:rsidR="008274FB" w:rsidRPr="00893C9E">
        <w:rPr>
          <w:rFonts w:ascii="Arial" w:hAnsi="Arial" w:cs="Arial"/>
          <w:sz w:val="22"/>
          <w:szCs w:val="22"/>
        </w:rPr>
        <w:t>.</w:t>
      </w:r>
      <w:r w:rsidR="008274FB" w:rsidRPr="00893C9E">
        <w:rPr>
          <w:rFonts w:ascii="Arial" w:hAnsi="Arial" w:cs="Arial"/>
          <w:sz w:val="22"/>
          <w:szCs w:val="22"/>
        </w:rPr>
        <w:tab/>
        <w:t xml:space="preserve">Constatado o atendimento às exigências fixadas no Edital, o licitante com proposta de MENOR PREÇO </w:t>
      </w:r>
      <w:r w:rsidR="004F14F5" w:rsidRPr="00893C9E">
        <w:rPr>
          <w:rFonts w:ascii="Arial" w:hAnsi="Arial" w:cs="Arial"/>
          <w:sz w:val="22"/>
          <w:szCs w:val="22"/>
        </w:rPr>
        <w:t>GLOBAL</w:t>
      </w:r>
      <w:r w:rsidR="008274FB" w:rsidRPr="00893C9E">
        <w:rPr>
          <w:rFonts w:ascii="Arial" w:hAnsi="Arial" w:cs="Arial"/>
          <w:sz w:val="22"/>
          <w:szCs w:val="22"/>
        </w:rPr>
        <w:t xml:space="preserve"> será declarado vencedor</w:t>
      </w:r>
      <w:r w:rsidR="00C456B3" w:rsidRPr="00893C9E">
        <w:rPr>
          <w:rFonts w:ascii="Arial" w:hAnsi="Arial" w:cs="Arial"/>
          <w:sz w:val="22"/>
          <w:szCs w:val="22"/>
        </w:rPr>
        <w:t>, ressalvada a eventual necessidade de apresentação de amostra</w:t>
      </w:r>
      <w:r w:rsidR="00A21032" w:rsidRPr="00893C9E">
        <w:rPr>
          <w:rFonts w:ascii="Arial" w:hAnsi="Arial" w:cs="Arial"/>
          <w:sz w:val="22"/>
          <w:szCs w:val="22"/>
        </w:rPr>
        <w:t>, restando pendente</w:t>
      </w:r>
      <w:r w:rsidR="00116670" w:rsidRPr="00893C9E">
        <w:rPr>
          <w:rFonts w:ascii="Arial" w:hAnsi="Arial" w:cs="Arial"/>
          <w:sz w:val="22"/>
          <w:szCs w:val="22"/>
        </w:rPr>
        <w:t>, ainda,</w:t>
      </w:r>
      <w:r w:rsidR="00A21032" w:rsidRPr="00893C9E">
        <w:rPr>
          <w:rFonts w:ascii="Arial" w:hAnsi="Arial" w:cs="Arial"/>
          <w:sz w:val="22"/>
          <w:szCs w:val="22"/>
        </w:rPr>
        <w:t xml:space="preserve"> a verificação dos documentos de habilitação.</w:t>
      </w:r>
    </w:p>
    <w:p w14:paraId="09C2BE87" w14:textId="77777777" w:rsidR="008274FB" w:rsidRPr="00893C9E" w:rsidRDefault="008274FB" w:rsidP="008274FB">
      <w:pPr>
        <w:pStyle w:val="Corponico"/>
        <w:spacing w:after="120" w:line="360" w:lineRule="auto"/>
        <w:rPr>
          <w:rFonts w:ascii="Arial" w:hAnsi="Arial" w:cs="Arial"/>
          <w:sz w:val="22"/>
          <w:szCs w:val="22"/>
        </w:rPr>
      </w:pPr>
    </w:p>
    <w:p w14:paraId="0F1408C1" w14:textId="0206842F" w:rsidR="00D17A60" w:rsidRPr="00893C9E" w:rsidRDefault="00D17A60" w:rsidP="00D17A60">
      <w:pPr>
        <w:pStyle w:val="Corponico"/>
        <w:spacing w:after="120" w:line="360" w:lineRule="auto"/>
        <w:jc w:val="center"/>
        <w:rPr>
          <w:rFonts w:ascii="Arial" w:hAnsi="Arial" w:cs="Arial"/>
          <w:b/>
          <w:bCs/>
          <w:sz w:val="22"/>
          <w:szCs w:val="22"/>
        </w:rPr>
      </w:pPr>
      <w:r w:rsidRPr="00893C9E">
        <w:rPr>
          <w:rFonts w:ascii="Arial" w:hAnsi="Arial" w:cs="Arial"/>
          <w:b/>
          <w:bCs/>
          <w:sz w:val="22"/>
          <w:szCs w:val="22"/>
        </w:rPr>
        <w:t xml:space="preserve">CAPÍTULO X – </w:t>
      </w:r>
      <w:bookmarkStart w:id="11" w:name="_Hlk194925335"/>
      <w:r w:rsidR="00816D0E" w:rsidRPr="00893C9E">
        <w:rPr>
          <w:rFonts w:ascii="Arial" w:eastAsia="Bitstream Vera Sans" w:hAnsi="Arial" w:cs="Arial"/>
          <w:b/>
          <w:sz w:val="22"/>
          <w:szCs w:val="22"/>
        </w:rPr>
        <w:t>DA ADEQUABILIDADE DO OBJETO OFERTADO</w:t>
      </w:r>
      <w:bookmarkEnd w:id="11"/>
    </w:p>
    <w:p w14:paraId="5F923150" w14:textId="63C7A400" w:rsidR="001A1B7A" w:rsidRPr="00893C9E" w:rsidRDefault="00117871" w:rsidP="00097882">
      <w:pPr>
        <w:suppressAutoHyphens w:val="0"/>
        <w:snapToGrid w:val="0"/>
        <w:spacing w:after="120" w:line="360" w:lineRule="auto"/>
        <w:jc w:val="both"/>
        <w:rPr>
          <w:rFonts w:ascii="Arial" w:hAnsi="Arial" w:cs="Arial"/>
          <w:sz w:val="22"/>
          <w:szCs w:val="22"/>
        </w:rPr>
      </w:pPr>
      <w:bookmarkStart w:id="12" w:name="_Hlk194925516"/>
      <w:r w:rsidRPr="00893C9E">
        <w:rPr>
          <w:rFonts w:ascii="Arial" w:hAnsi="Arial" w:cs="Arial"/>
          <w:sz w:val="22"/>
          <w:szCs w:val="22"/>
        </w:rPr>
        <w:t>1</w:t>
      </w:r>
      <w:r w:rsidR="005573B4" w:rsidRPr="00893C9E">
        <w:rPr>
          <w:rFonts w:ascii="Arial" w:hAnsi="Arial" w:cs="Arial"/>
          <w:sz w:val="22"/>
          <w:szCs w:val="22"/>
        </w:rPr>
        <w:t>0</w:t>
      </w:r>
      <w:r w:rsidRPr="00893C9E">
        <w:rPr>
          <w:rFonts w:ascii="Arial" w:hAnsi="Arial" w:cs="Arial"/>
          <w:sz w:val="22"/>
          <w:szCs w:val="22"/>
        </w:rPr>
        <w:t>.1</w:t>
      </w:r>
      <w:r w:rsidR="001A1B7A" w:rsidRPr="00893C9E">
        <w:rPr>
          <w:rFonts w:ascii="Arial" w:hAnsi="Arial" w:cs="Arial"/>
          <w:sz w:val="22"/>
          <w:szCs w:val="22"/>
        </w:rPr>
        <w:t>.</w:t>
      </w:r>
      <w:r w:rsidRPr="00893C9E">
        <w:rPr>
          <w:rFonts w:ascii="Arial" w:hAnsi="Arial" w:cs="Arial"/>
          <w:sz w:val="22"/>
          <w:szCs w:val="22"/>
        </w:rPr>
        <w:tab/>
      </w:r>
      <w:r w:rsidR="001A1B7A" w:rsidRPr="00893C9E">
        <w:rPr>
          <w:rFonts w:ascii="Arial" w:hAnsi="Arial" w:cs="Arial"/>
          <w:sz w:val="22"/>
          <w:szCs w:val="22"/>
        </w:rPr>
        <w:t xml:space="preserve">A PROPONENTE </w:t>
      </w:r>
      <w:r w:rsidR="00A30718" w:rsidRPr="00893C9E">
        <w:rPr>
          <w:rFonts w:ascii="Arial" w:hAnsi="Arial" w:cs="Arial"/>
          <w:sz w:val="22"/>
          <w:szCs w:val="22"/>
        </w:rPr>
        <w:t xml:space="preserve">classificada provisoriamente em 1º lugar </w:t>
      </w:r>
      <w:r w:rsidR="00FD0AA1" w:rsidRPr="00893C9E">
        <w:rPr>
          <w:rFonts w:ascii="Arial" w:hAnsi="Arial" w:cs="Arial"/>
          <w:sz w:val="22"/>
          <w:szCs w:val="22"/>
        </w:rPr>
        <w:t>deverá</w:t>
      </w:r>
      <w:r w:rsidR="001A1B7A" w:rsidRPr="00893C9E">
        <w:rPr>
          <w:rFonts w:ascii="Arial" w:hAnsi="Arial" w:cs="Arial"/>
          <w:sz w:val="22"/>
          <w:szCs w:val="22"/>
        </w:rPr>
        <w:t xml:space="preserve"> apresentar folders, catálogos ou fotos dos produtos, materiais e equipamentos oferecidos ou, ainda, indicar o site do fabricante para que sejam comprovadas as características do objeto ofertado.</w:t>
      </w:r>
    </w:p>
    <w:p w14:paraId="3340D126" w14:textId="77777777" w:rsidR="00A30718" w:rsidRPr="00893C9E" w:rsidRDefault="00A30718" w:rsidP="00097882">
      <w:pPr>
        <w:pStyle w:val="Corponico"/>
        <w:snapToGrid w:val="0"/>
        <w:spacing w:after="120" w:line="360" w:lineRule="auto"/>
        <w:rPr>
          <w:rFonts w:ascii="Arial" w:hAnsi="Arial" w:cs="Arial"/>
          <w:sz w:val="22"/>
          <w:szCs w:val="22"/>
        </w:rPr>
      </w:pPr>
      <w:r w:rsidRPr="00893C9E">
        <w:rPr>
          <w:rFonts w:ascii="Arial" w:hAnsi="Arial" w:cs="Arial"/>
          <w:sz w:val="22"/>
          <w:szCs w:val="22"/>
        </w:rPr>
        <w:t>10.2.</w:t>
      </w:r>
      <w:r w:rsidRPr="00893C9E">
        <w:rPr>
          <w:rFonts w:ascii="Arial" w:hAnsi="Arial" w:cs="Arial"/>
          <w:sz w:val="22"/>
          <w:szCs w:val="22"/>
        </w:rPr>
        <w:tab/>
        <w:t>O descumprimento do prazo estipulado ensejará a desclassificação do licitante.</w:t>
      </w:r>
    </w:p>
    <w:p w14:paraId="4D222DB8" w14:textId="0EC29617" w:rsidR="00A30718" w:rsidRPr="00893C9E" w:rsidRDefault="00A30718" w:rsidP="00097882">
      <w:pPr>
        <w:pStyle w:val="Corponico"/>
        <w:snapToGrid w:val="0"/>
        <w:spacing w:after="120" w:line="360" w:lineRule="auto"/>
        <w:rPr>
          <w:rFonts w:ascii="Arial" w:hAnsi="Arial" w:cs="Arial"/>
          <w:sz w:val="22"/>
          <w:szCs w:val="22"/>
        </w:rPr>
      </w:pPr>
      <w:r w:rsidRPr="00893C9E">
        <w:rPr>
          <w:rFonts w:ascii="Arial" w:hAnsi="Arial" w:cs="Arial"/>
          <w:sz w:val="22"/>
          <w:szCs w:val="22"/>
        </w:rPr>
        <w:t>10.3.</w:t>
      </w:r>
      <w:r w:rsidRPr="00893C9E">
        <w:rPr>
          <w:rFonts w:ascii="Arial" w:hAnsi="Arial" w:cs="Arial"/>
          <w:sz w:val="22"/>
          <w:szCs w:val="22"/>
        </w:rPr>
        <w:tab/>
        <w:t xml:space="preserve">A avaliação </w:t>
      </w:r>
      <w:r w:rsidR="00FD0AA1" w:rsidRPr="00893C9E">
        <w:rPr>
          <w:rFonts w:ascii="Arial" w:hAnsi="Arial" w:cs="Arial"/>
          <w:sz w:val="22"/>
          <w:szCs w:val="22"/>
        </w:rPr>
        <w:t>técnica dos produtos</w:t>
      </w:r>
      <w:r w:rsidRPr="00893C9E">
        <w:rPr>
          <w:rFonts w:ascii="Arial" w:hAnsi="Arial" w:cs="Arial"/>
          <w:sz w:val="22"/>
          <w:szCs w:val="22"/>
        </w:rPr>
        <w:t xml:space="preserve"> será realizada pela</w:t>
      </w:r>
      <w:r w:rsidR="00097882" w:rsidRPr="00893C9E">
        <w:rPr>
          <w:rFonts w:ascii="Arial" w:hAnsi="Arial" w:cs="Arial"/>
          <w:sz w:val="22"/>
          <w:szCs w:val="22"/>
        </w:rPr>
        <w:t xml:space="preserve"> área técnica da Secretaria de Engenharia e Serviços de Apoio (SESAP)</w:t>
      </w:r>
      <w:r w:rsidR="00560E6B" w:rsidRPr="00893C9E">
        <w:rPr>
          <w:rFonts w:ascii="Arial" w:hAnsi="Arial" w:cs="Arial"/>
          <w:sz w:val="22"/>
          <w:szCs w:val="22"/>
        </w:rPr>
        <w:t xml:space="preserve"> e/ou Serviço de Manutenção (SEMAN)</w:t>
      </w:r>
      <w:r w:rsidRPr="00893C9E">
        <w:rPr>
          <w:rFonts w:ascii="Arial" w:hAnsi="Arial" w:cs="Arial"/>
          <w:sz w:val="22"/>
          <w:szCs w:val="22"/>
        </w:rPr>
        <w:t>, consignando as razões que levaram à aceitação ou rejeição.</w:t>
      </w:r>
    </w:p>
    <w:p w14:paraId="7E72F5BC" w14:textId="707A5E4C" w:rsidR="00256CBE" w:rsidRPr="00893C9E" w:rsidRDefault="001A1B7A" w:rsidP="00097882">
      <w:pPr>
        <w:suppressAutoHyphens w:val="0"/>
        <w:snapToGrid w:val="0"/>
        <w:spacing w:after="120" w:line="360" w:lineRule="auto"/>
        <w:jc w:val="both"/>
        <w:rPr>
          <w:rFonts w:ascii="Arial" w:hAnsi="Arial" w:cs="Arial"/>
          <w:sz w:val="22"/>
          <w:szCs w:val="22"/>
        </w:rPr>
      </w:pPr>
      <w:r w:rsidRPr="00893C9E">
        <w:rPr>
          <w:rFonts w:ascii="Arial" w:hAnsi="Arial" w:cs="Arial"/>
          <w:sz w:val="22"/>
          <w:szCs w:val="22"/>
        </w:rPr>
        <w:t>10.</w:t>
      </w:r>
      <w:r w:rsidR="00097882" w:rsidRPr="00893C9E">
        <w:rPr>
          <w:rFonts w:ascii="Arial" w:hAnsi="Arial" w:cs="Arial"/>
          <w:sz w:val="22"/>
          <w:szCs w:val="22"/>
        </w:rPr>
        <w:t>4</w:t>
      </w:r>
      <w:r w:rsidRPr="00893C9E">
        <w:rPr>
          <w:rFonts w:ascii="Arial" w:hAnsi="Arial" w:cs="Arial"/>
          <w:sz w:val="22"/>
          <w:szCs w:val="22"/>
        </w:rPr>
        <w:t>.</w:t>
      </w:r>
      <w:r w:rsidR="007B7262" w:rsidRPr="00893C9E">
        <w:rPr>
          <w:rFonts w:ascii="Arial" w:hAnsi="Arial" w:cs="Arial"/>
          <w:sz w:val="22"/>
          <w:szCs w:val="22"/>
        </w:rPr>
        <w:tab/>
      </w:r>
      <w:r w:rsidR="00BB09A7" w:rsidRPr="00893C9E">
        <w:rPr>
          <w:rFonts w:ascii="Arial" w:hAnsi="Arial" w:cs="Arial"/>
          <w:sz w:val="22"/>
          <w:szCs w:val="22"/>
        </w:rPr>
        <w:t>A comprovação das características do objeto ofertado será feita com base em:</w:t>
      </w:r>
    </w:p>
    <w:p w14:paraId="620C0E90" w14:textId="584E23AD" w:rsidR="00902904" w:rsidRPr="00893C9E" w:rsidRDefault="00256CBE" w:rsidP="00097882">
      <w:pPr>
        <w:tabs>
          <w:tab w:val="left" w:pos="1560"/>
        </w:tabs>
        <w:suppressAutoHyphens w:val="0"/>
        <w:snapToGrid w:val="0"/>
        <w:spacing w:after="120" w:line="360" w:lineRule="auto"/>
        <w:ind w:left="709"/>
        <w:jc w:val="both"/>
        <w:rPr>
          <w:rFonts w:ascii="Arial" w:hAnsi="Arial" w:cs="Arial"/>
          <w:sz w:val="22"/>
          <w:szCs w:val="22"/>
        </w:rPr>
      </w:pPr>
      <w:r w:rsidRPr="00893C9E">
        <w:rPr>
          <w:rFonts w:ascii="Arial" w:hAnsi="Arial" w:cs="Arial"/>
          <w:sz w:val="22"/>
          <w:szCs w:val="22"/>
        </w:rPr>
        <w:t>10.</w:t>
      </w:r>
      <w:r w:rsidR="00097882" w:rsidRPr="00893C9E">
        <w:rPr>
          <w:rFonts w:ascii="Arial" w:hAnsi="Arial" w:cs="Arial"/>
          <w:sz w:val="22"/>
          <w:szCs w:val="22"/>
        </w:rPr>
        <w:t>4</w:t>
      </w:r>
      <w:r w:rsidRPr="00893C9E">
        <w:rPr>
          <w:rFonts w:ascii="Arial" w:hAnsi="Arial" w:cs="Arial"/>
          <w:sz w:val="22"/>
          <w:szCs w:val="22"/>
        </w:rPr>
        <w:t>.1.</w:t>
      </w:r>
      <w:r w:rsidRPr="00893C9E">
        <w:rPr>
          <w:rFonts w:ascii="Arial" w:hAnsi="Arial" w:cs="Arial"/>
          <w:sz w:val="22"/>
          <w:szCs w:val="22"/>
        </w:rPr>
        <w:tab/>
      </w:r>
      <w:r w:rsidR="00902904" w:rsidRPr="00893C9E">
        <w:rPr>
          <w:rFonts w:ascii="Arial" w:hAnsi="Arial" w:cs="Arial"/>
          <w:sz w:val="22"/>
          <w:szCs w:val="22"/>
        </w:rPr>
        <w:t>Proposta técnica;</w:t>
      </w:r>
    </w:p>
    <w:p w14:paraId="11548A08" w14:textId="5B28023D" w:rsidR="001A1B7A" w:rsidRPr="00893C9E" w:rsidRDefault="00902904" w:rsidP="00097882">
      <w:pPr>
        <w:tabs>
          <w:tab w:val="left" w:pos="1560"/>
        </w:tabs>
        <w:suppressAutoHyphens w:val="0"/>
        <w:snapToGrid w:val="0"/>
        <w:spacing w:after="120" w:line="360" w:lineRule="auto"/>
        <w:ind w:left="709"/>
        <w:jc w:val="both"/>
        <w:rPr>
          <w:rFonts w:ascii="Arial" w:hAnsi="Arial" w:cs="Arial"/>
          <w:sz w:val="22"/>
          <w:szCs w:val="22"/>
        </w:rPr>
      </w:pPr>
      <w:r w:rsidRPr="00893C9E">
        <w:rPr>
          <w:rFonts w:ascii="Arial" w:hAnsi="Arial" w:cs="Arial"/>
          <w:sz w:val="22"/>
          <w:szCs w:val="22"/>
        </w:rPr>
        <w:t>10.</w:t>
      </w:r>
      <w:r w:rsidR="00097882" w:rsidRPr="00893C9E">
        <w:rPr>
          <w:rFonts w:ascii="Arial" w:hAnsi="Arial" w:cs="Arial"/>
          <w:sz w:val="22"/>
          <w:szCs w:val="22"/>
        </w:rPr>
        <w:t>4</w:t>
      </w:r>
      <w:r w:rsidRPr="00893C9E">
        <w:rPr>
          <w:rFonts w:ascii="Arial" w:hAnsi="Arial" w:cs="Arial"/>
          <w:sz w:val="22"/>
          <w:szCs w:val="22"/>
        </w:rPr>
        <w:t>.2.</w:t>
      </w:r>
      <w:r w:rsidRPr="00893C9E">
        <w:rPr>
          <w:rFonts w:ascii="Arial" w:hAnsi="Arial" w:cs="Arial"/>
          <w:sz w:val="22"/>
          <w:szCs w:val="22"/>
        </w:rPr>
        <w:tab/>
      </w:r>
      <w:r w:rsidR="00C53FA4" w:rsidRPr="00893C9E">
        <w:rPr>
          <w:rFonts w:ascii="Arial" w:hAnsi="Arial" w:cs="Arial"/>
          <w:sz w:val="22"/>
          <w:szCs w:val="22"/>
        </w:rPr>
        <w:t>Folheto(s) e/ou folder(es) técnico(s) do fabricante; e</w:t>
      </w:r>
    </w:p>
    <w:p w14:paraId="1DBD4A0D" w14:textId="5181B413" w:rsidR="00C53FA4" w:rsidRPr="00893C9E" w:rsidRDefault="00C53FA4" w:rsidP="00097882">
      <w:pPr>
        <w:tabs>
          <w:tab w:val="left" w:pos="1560"/>
        </w:tabs>
        <w:suppressAutoHyphens w:val="0"/>
        <w:snapToGrid w:val="0"/>
        <w:spacing w:after="120" w:line="360" w:lineRule="auto"/>
        <w:ind w:left="709"/>
        <w:jc w:val="both"/>
        <w:rPr>
          <w:rFonts w:ascii="Arial" w:hAnsi="Arial" w:cs="Arial"/>
          <w:sz w:val="22"/>
          <w:szCs w:val="22"/>
        </w:rPr>
      </w:pPr>
      <w:r w:rsidRPr="00893C9E">
        <w:rPr>
          <w:rFonts w:ascii="Arial" w:hAnsi="Arial" w:cs="Arial"/>
          <w:sz w:val="22"/>
          <w:szCs w:val="22"/>
        </w:rPr>
        <w:t>10.</w:t>
      </w:r>
      <w:r w:rsidR="00097882" w:rsidRPr="00893C9E">
        <w:rPr>
          <w:rFonts w:ascii="Arial" w:hAnsi="Arial" w:cs="Arial"/>
          <w:sz w:val="22"/>
          <w:szCs w:val="22"/>
        </w:rPr>
        <w:t>4</w:t>
      </w:r>
      <w:r w:rsidRPr="00893C9E">
        <w:rPr>
          <w:rFonts w:ascii="Arial" w:hAnsi="Arial" w:cs="Arial"/>
          <w:sz w:val="22"/>
          <w:szCs w:val="22"/>
        </w:rPr>
        <w:t>.3.</w:t>
      </w:r>
      <w:r w:rsidRPr="00893C9E">
        <w:rPr>
          <w:rFonts w:ascii="Arial" w:hAnsi="Arial" w:cs="Arial"/>
          <w:sz w:val="22"/>
          <w:szCs w:val="22"/>
        </w:rPr>
        <w:tab/>
      </w:r>
      <w:r w:rsidR="00754037" w:rsidRPr="00893C9E">
        <w:rPr>
          <w:rFonts w:ascii="Arial" w:hAnsi="Arial" w:cs="Arial"/>
          <w:sz w:val="22"/>
          <w:szCs w:val="22"/>
        </w:rPr>
        <w:t>Informações obtidas no site do fabricante na Internet.</w:t>
      </w:r>
    </w:p>
    <w:p w14:paraId="4EE7E480" w14:textId="6880D240" w:rsidR="00754037" w:rsidRPr="00893C9E" w:rsidRDefault="00754037" w:rsidP="00097882">
      <w:pPr>
        <w:suppressAutoHyphens w:val="0"/>
        <w:snapToGrid w:val="0"/>
        <w:spacing w:after="120" w:line="360" w:lineRule="auto"/>
        <w:jc w:val="both"/>
        <w:rPr>
          <w:rFonts w:ascii="Arial" w:hAnsi="Arial" w:cs="Arial"/>
          <w:sz w:val="22"/>
          <w:szCs w:val="22"/>
        </w:rPr>
      </w:pPr>
      <w:r w:rsidRPr="00893C9E">
        <w:rPr>
          <w:rFonts w:ascii="Arial" w:hAnsi="Arial" w:cs="Arial"/>
          <w:sz w:val="22"/>
          <w:szCs w:val="22"/>
        </w:rPr>
        <w:t>10.</w:t>
      </w:r>
      <w:r w:rsidR="00097882" w:rsidRPr="00893C9E">
        <w:rPr>
          <w:rFonts w:ascii="Arial" w:hAnsi="Arial" w:cs="Arial"/>
          <w:sz w:val="22"/>
          <w:szCs w:val="22"/>
        </w:rPr>
        <w:t>5</w:t>
      </w:r>
      <w:r w:rsidRPr="00893C9E">
        <w:rPr>
          <w:rFonts w:ascii="Arial" w:hAnsi="Arial" w:cs="Arial"/>
          <w:sz w:val="22"/>
          <w:szCs w:val="22"/>
        </w:rPr>
        <w:t>.</w:t>
      </w:r>
      <w:r w:rsidR="00EE6ADB" w:rsidRPr="00893C9E">
        <w:rPr>
          <w:rFonts w:ascii="Arial" w:hAnsi="Arial" w:cs="Arial"/>
          <w:sz w:val="22"/>
          <w:szCs w:val="22"/>
        </w:rPr>
        <w:tab/>
      </w:r>
      <w:r w:rsidR="00EE6ADB" w:rsidRPr="00893C9E">
        <w:t xml:space="preserve"> </w:t>
      </w:r>
      <w:r w:rsidR="00EE6ADB" w:rsidRPr="00893C9E">
        <w:rPr>
          <w:rFonts w:ascii="Arial" w:hAnsi="Arial" w:cs="Arial"/>
          <w:sz w:val="22"/>
          <w:szCs w:val="22"/>
        </w:rPr>
        <w:t>Será rejeitado o objeto proposto que:</w:t>
      </w:r>
    </w:p>
    <w:p w14:paraId="12889A99" w14:textId="1E7F63C5" w:rsidR="008D0F67" w:rsidRPr="00893C9E" w:rsidRDefault="008D0F67" w:rsidP="00097882">
      <w:pPr>
        <w:widowControl w:val="0"/>
        <w:numPr>
          <w:ilvl w:val="3"/>
          <w:numId w:val="0"/>
        </w:numPr>
        <w:tabs>
          <w:tab w:val="left" w:pos="1560"/>
        </w:tabs>
        <w:suppressAutoHyphens w:val="0"/>
        <w:snapToGrid w:val="0"/>
        <w:spacing w:after="120" w:line="360" w:lineRule="auto"/>
        <w:ind w:left="709"/>
        <w:jc w:val="both"/>
        <w:rPr>
          <w:rFonts w:ascii="Arial" w:eastAsia="Bitstream Vera Sans" w:hAnsi="Arial" w:cs="Arial"/>
          <w:sz w:val="22"/>
          <w:szCs w:val="22"/>
        </w:rPr>
      </w:pPr>
      <w:r w:rsidRPr="00893C9E">
        <w:rPr>
          <w:rFonts w:ascii="Arial" w:eastAsia="Bitstream Vera Sans" w:hAnsi="Arial" w:cs="Arial"/>
          <w:sz w:val="22"/>
          <w:szCs w:val="22"/>
        </w:rPr>
        <w:t>10.</w:t>
      </w:r>
      <w:r w:rsidR="00097882" w:rsidRPr="00893C9E">
        <w:rPr>
          <w:rFonts w:ascii="Arial" w:eastAsia="Bitstream Vera Sans" w:hAnsi="Arial" w:cs="Arial"/>
          <w:sz w:val="22"/>
          <w:szCs w:val="22"/>
        </w:rPr>
        <w:t>5</w:t>
      </w:r>
      <w:r w:rsidRPr="00893C9E">
        <w:rPr>
          <w:rFonts w:ascii="Arial" w:eastAsia="Bitstream Vera Sans" w:hAnsi="Arial" w:cs="Arial"/>
          <w:sz w:val="22"/>
          <w:szCs w:val="22"/>
        </w:rPr>
        <w:t>.1.</w:t>
      </w:r>
      <w:r w:rsidRPr="00893C9E">
        <w:rPr>
          <w:rFonts w:ascii="Arial" w:hAnsi="Arial" w:cs="Arial"/>
          <w:sz w:val="22"/>
          <w:szCs w:val="22"/>
        </w:rPr>
        <w:tab/>
      </w:r>
      <w:r w:rsidRPr="00893C9E">
        <w:rPr>
          <w:rFonts w:ascii="Arial" w:eastAsia="Bitstream Vera Sans" w:hAnsi="Arial" w:cs="Arial"/>
          <w:sz w:val="22"/>
          <w:szCs w:val="22"/>
        </w:rPr>
        <w:t>Apresentar divergência em relação às especificações técnicas exigidas; </w:t>
      </w:r>
    </w:p>
    <w:p w14:paraId="1D9FA92A" w14:textId="1AC2D2FA" w:rsidR="008D0F67" w:rsidRPr="00893C9E" w:rsidRDefault="008D0F67" w:rsidP="00097882">
      <w:pPr>
        <w:widowControl w:val="0"/>
        <w:numPr>
          <w:ilvl w:val="3"/>
          <w:numId w:val="0"/>
        </w:numPr>
        <w:tabs>
          <w:tab w:val="left" w:pos="1560"/>
        </w:tabs>
        <w:suppressAutoHyphens w:val="0"/>
        <w:snapToGrid w:val="0"/>
        <w:spacing w:after="120" w:line="360" w:lineRule="auto"/>
        <w:ind w:left="709"/>
        <w:jc w:val="both"/>
        <w:rPr>
          <w:rFonts w:ascii="Arial" w:eastAsia="Bitstream Vera Sans" w:hAnsi="Arial" w:cs="Arial"/>
          <w:sz w:val="22"/>
          <w:szCs w:val="22"/>
        </w:rPr>
      </w:pPr>
      <w:r w:rsidRPr="00893C9E">
        <w:rPr>
          <w:rFonts w:ascii="Arial" w:eastAsia="Bitstream Vera Sans" w:hAnsi="Arial" w:cs="Arial"/>
          <w:sz w:val="22"/>
          <w:szCs w:val="22"/>
        </w:rPr>
        <w:t>10.</w:t>
      </w:r>
      <w:r w:rsidR="00097882" w:rsidRPr="00893C9E">
        <w:rPr>
          <w:rFonts w:ascii="Arial" w:eastAsia="Bitstream Vera Sans" w:hAnsi="Arial" w:cs="Arial"/>
          <w:sz w:val="22"/>
          <w:szCs w:val="22"/>
        </w:rPr>
        <w:t>5</w:t>
      </w:r>
      <w:r w:rsidRPr="00893C9E">
        <w:rPr>
          <w:rFonts w:ascii="Arial" w:eastAsia="Bitstream Vera Sans" w:hAnsi="Arial" w:cs="Arial"/>
          <w:sz w:val="22"/>
          <w:szCs w:val="22"/>
        </w:rPr>
        <w:t>.2</w:t>
      </w:r>
      <w:r w:rsidR="00A30718" w:rsidRPr="00893C9E">
        <w:rPr>
          <w:rFonts w:ascii="Arial" w:eastAsia="Bitstream Vera Sans" w:hAnsi="Arial" w:cs="Arial"/>
          <w:sz w:val="22"/>
          <w:szCs w:val="22"/>
        </w:rPr>
        <w:tab/>
      </w:r>
      <w:r w:rsidRPr="00893C9E">
        <w:rPr>
          <w:rFonts w:ascii="Arial" w:eastAsia="Bitstream Vera Sans" w:hAnsi="Arial" w:cs="Arial"/>
          <w:sz w:val="22"/>
          <w:szCs w:val="22"/>
        </w:rPr>
        <w:t>Apresentar qualquer tipo de falha durante o teste de uso, após a entrega do produto, a critério do CONTRATANTE; </w:t>
      </w:r>
    </w:p>
    <w:p w14:paraId="0EA08113" w14:textId="7928E441" w:rsidR="00117871" w:rsidRPr="00893C9E" w:rsidRDefault="008D0F67" w:rsidP="00097882">
      <w:pPr>
        <w:widowControl w:val="0"/>
        <w:numPr>
          <w:ilvl w:val="3"/>
          <w:numId w:val="0"/>
        </w:numPr>
        <w:tabs>
          <w:tab w:val="left" w:pos="1418"/>
          <w:tab w:val="left" w:pos="1560"/>
        </w:tabs>
        <w:suppressAutoHyphens w:val="0"/>
        <w:snapToGrid w:val="0"/>
        <w:spacing w:after="120" w:line="360" w:lineRule="auto"/>
        <w:ind w:left="709"/>
        <w:jc w:val="both"/>
      </w:pPr>
      <w:r w:rsidRPr="00893C9E">
        <w:rPr>
          <w:rFonts w:ascii="Arial" w:eastAsia="Bitstream Vera Sans" w:hAnsi="Arial" w:cs="Arial"/>
          <w:sz w:val="22"/>
          <w:szCs w:val="22"/>
        </w:rPr>
        <w:t>10.</w:t>
      </w:r>
      <w:r w:rsidR="00097882" w:rsidRPr="00893C9E">
        <w:rPr>
          <w:rFonts w:ascii="Arial" w:eastAsia="Bitstream Vera Sans" w:hAnsi="Arial" w:cs="Arial"/>
          <w:sz w:val="22"/>
          <w:szCs w:val="22"/>
        </w:rPr>
        <w:t>5</w:t>
      </w:r>
      <w:r w:rsidRPr="00893C9E">
        <w:rPr>
          <w:rFonts w:ascii="Arial" w:eastAsia="Bitstream Vera Sans" w:hAnsi="Arial" w:cs="Arial"/>
          <w:sz w:val="22"/>
          <w:szCs w:val="22"/>
        </w:rPr>
        <w:t>.3.</w:t>
      </w:r>
      <w:r w:rsidRPr="00893C9E">
        <w:rPr>
          <w:rFonts w:ascii="Arial" w:hAnsi="Arial" w:cs="Arial"/>
          <w:sz w:val="22"/>
          <w:szCs w:val="22"/>
        </w:rPr>
        <w:t xml:space="preserve"> </w:t>
      </w:r>
      <w:r w:rsidRPr="00893C9E">
        <w:rPr>
          <w:rFonts w:ascii="Arial" w:hAnsi="Arial" w:cs="Arial"/>
          <w:sz w:val="22"/>
          <w:szCs w:val="22"/>
        </w:rPr>
        <w:tab/>
      </w:r>
      <w:r w:rsidRPr="00893C9E">
        <w:rPr>
          <w:rFonts w:ascii="Arial" w:eastAsia="Bitstream Vera Sans" w:hAnsi="Arial" w:cs="Arial"/>
          <w:sz w:val="22"/>
          <w:szCs w:val="22"/>
        </w:rPr>
        <w:t xml:space="preserve">Apresentar indícios de produto usado, recondicionado ou </w:t>
      </w:r>
      <w:proofErr w:type="spellStart"/>
      <w:r w:rsidRPr="00893C9E">
        <w:rPr>
          <w:rFonts w:ascii="Arial" w:eastAsia="Bitstream Vera Sans" w:hAnsi="Arial" w:cs="Arial"/>
          <w:sz w:val="22"/>
          <w:szCs w:val="22"/>
        </w:rPr>
        <w:t>remanufaturado</w:t>
      </w:r>
      <w:proofErr w:type="spellEnd"/>
      <w:r w:rsidRPr="00893C9E">
        <w:rPr>
          <w:rFonts w:ascii="Arial" w:eastAsia="Bitstream Vera Sans" w:hAnsi="Arial" w:cs="Arial"/>
          <w:sz w:val="22"/>
          <w:szCs w:val="22"/>
        </w:rPr>
        <w:t>. </w:t>
      </w:r>
      <w:r w:rsidR="00117871" w:rsidRPr="00893C9E">
        <w:rPr>
          <w:rFonts w:ascii="Arial" w:hAnsi="Arial" w:cs="Arial"/>
          <w:sz w:val="22"/>
          <w:szCs w:val="22"/>
        </w:rPr>
        <w:t xml:space="preserve"> </w:t>
      </w:r>
    </w:p>
    <w:p w14:paraId="191D6446" w14:textId="08D9469E" w:rsidR="007B2953" w:rsidRPr="00893C9E" w:rsidRDefault="00097882" w:rsidP="00097882">
      <w:pPr>
        <w:pStyle w:val="Corponico"/>
        <w:snapToGrid w:val="0"/>
        <w:spacing w:after="120" w:line="360" w:lineRule="auto"/>
        <w:rPr>
          <w:rFonts w:ascii="Arial" w:hAnsi="Arial" w:cs="Arial"/>
          <w:sz w:val="22"/>
          <w:szCs w:val="22"/>
        </w:rPr>
      </w:pPr>
      <w:bookmarkStart w:id="13" w:name="_Hlk187938075"/>
      <w:r w:rsidRPr="00893C9E">
        <w:rPr>
          <w:rFonts w:ascii="Arial" w:hAnsi="Arial" w:cs="Arial"/>
          <w:sz w:val="22"/>
          <w:szCs w:val="22"/>
        </w:rPr>
        <w:t>10.</w:t>
      </w:r>
      <w:r w:rsidR="00C129D3" w:rsidRPr="00893C9E">
        <w:rPr>
          <w:rFonts w:ascii="Arial" w:hAnsi="Arial" w:cs="Arial"/>
          <w:sz w:val="22"/>
          <w:szCs w:val="22"/>
        </w:rPr>
        <w:t>6</w:t>
      </w:r>
      <w:r w:rsidRPr="00893C9E">
        <w:rPr>
          <w:rFonts w:ascii="Arial" w:hAnsi="Arial" w:cs="Arial"/>
          <w:sz w:val="22"/>
          <w:szCs w:val="22"/>
        </w:rPr>
        <w:t>.</w:t>
      </w:r>
      <w:r w:rsidRPr="00893C9E">
        <w:rPr>
          <w:rFonts w:ascii="Arial" w:hAnsi="Arial" w:cs="Arial"/>
          <w:sz w:val="22"/>
          <w:szCs w:val="22"/>
        </w:rPr>
        <w:tab/>
        <w:t xml:space="preserve">No caso de não atendimento à exigência acima ou no caso de </w:t>
      </w:r>
      <w:r w:rsidR="00FD0AA1" w:rsidRPr="00893C9E">
        <w:rPr>
          <w:rFonts w:ascii="Arial" w:hAnsi="Arial" w:cs="Arial"/>
          <w:sz w:val="22"/>
          <w:szCs w:val="22"/>
        </w:rPr>
        <w:t>o produto</w:t>
      </w:r>
      <w:r w:rsidRPr="00893C9E">
        <w:rPr>
          <w:rFonts w:ascii="Arial" w:hAnsi="Arial" w:cs="Arial"/>
          <w:sz w:val="22"/>
          <w:szCs w:val="22"/>
        </w:rPr>
        <w:t xml:space="preserve"> não ser aprovad</w:t>
      </w:r>
      <w:r w:rsidR="00FD0AA1" w:rsidRPr="00893C9E">
        <w:rPr>
          <w:rFonts w:ascii="Arial" w:hAnsi="Arial" w:cs="Arial"/>
          <w:sz w:val="22"/>
          <w:szCs w:val="22"/>
        </w:rPr>
        <w:t>o</w:t>
      </w:r>
      <w:r w:rsidRPr="00893C9E">
        <w:rPr>
          <w:rFonts w:ascii="Arial" w:hAnsi="Arial" w:cs="Arial"/>
          <w:sz w:val="22"/>
          <w:szCs w:val="22"/>
        </w:rPr>
        <w:t xml:space="preserve"> pela </w:t>
      </w:r>
      <w:r w:rsidR="00FD0AA1" w:rsidRPr="00893C9E">
        <w:rPr>
          <w:rFonts w:ascii="Arial" w:hAnsi="Arial" w:cs="Arial"/>
          <w:sz w:val="22"/>
          <w:szCs w:val="22"/>
        </w:rPr>
        <w:t>Á</w:t>
      </w:r>
      <w:r w:rsidRPr="00893C9E">
        <w:rPr>
          <w:rFonts w:ascii="Arial" w:hAnsi="Arial" w:cs="Arial"/>
          <w:sz w:val="22"/>
          <w:szCs w:val="22"/>
        </w:rPr>
        <w:t xml:space="preserve">rea </w:t>
      </w:r>
      <w:r w:rsidR="00FD0AA1" w:rsidRPr="00893C9E">
        <w:rPr>
          <w:rFonts w:ascii="Arial" w:hAnsi="Arial" w:cs="Arial"/>
          <w:sz w:val="22"/>
          <w:szCs w:val="22"/>
        </w:rPr>
        <w:t>T</w:t>
      </w:r>
      <w:r w:rsidRPr="00893C9E">
        <w:rPr>
          <w:rFonts w:ascii="Arial" w:hAnsi="Arial" w:cs="Arial"/>
          <w:sz w:val="22"/>
          <w:szCs w:val="22"/>
        </w:rPr>
        <w:t>écnica, o Pregoeiro desclassificará a proposta e convocará a licitante subsequente e assim sucessivamente.</w:t>
      </w:r>
      <w:bookmarkEnd w:id="13"/>
    </w:p>
    <w:bookmarkEnd w:id="12"/>
    <w:p w14:paraId="3C08ECC4" w14:textId="77777777" w:rsidR="00097882" w:rsidRPr="00893C9E" w:rsidRDefault="00097882" w:rsidP="002A537B">
      <w:pPr>
        <w:pStyle w:val="Cap"/>
        <w:spacing w:before="0" w:after="120" w:line="360" w:lineRule="auto"/>
        <w:rPr>
          <w:rFonts w:ascii="Arial" w:hAnsi="Arial" w:cs="Arial"/>
          <w:sz w:val="22"/>
          <w:szCs w:val="22"/>
        </w:rPr>
      </w:pPr>
    </w:p>
    <w:p w14:paraId="6750D0FE" w14:textId="368589EC" w:rsidR="008274FB" w:rsidRPr="00893C9E" w:rsidRDefault="008274FB" w:rsidP="002A537B">
      <w:pPr>
        <w:pStyle w:val="Cap"/>
        <w:spacing w:before="0" w:after="120" w:line="360" w:lineRule="auto"/>
        <w:rPr>
          <w:rFonts w:ascii="Arial" w:hAnsi="Arial" w:cs="Arial"/>
          <w:sz w:val="22"/>
          <w:szCs w:val="22"/>
        </w:rPr>
      </w:pPr>
      <w:r w:rsidRPr="00893C9E">
        <w:rPr>
          <w:rFonts w:ascii="Arial" w:hAnsi="Arial" w:cs="Arial"/>
          <w:sz w:val="22"/>
          <w:szCs w:val="22"/>
        </w:rPr>
        <w:t>CAPÍTULO X</w:t>
      </w:r>
      <w:r w:rsidR="00675789" w:rsidRPr="00893C9E">
        <w:rPr>
          <w:rFonts w:ascii="Arial" w:hAnsi="Arial" w:cs="Arial"/>
          <w:sz w:val="22"/>
          <w:szCs w:val="22"/>
        </w:rPr>
        <w:t>I</w:t>
      </w:r>
      <w:r w:rsidRPr="00893C9E">
        <w:rPr>
          <w:rFonts w:ascii="Arial" w:hAnsi="Arial" w:cs="Arial"/>
          <w:sz w:val="22"/>
          <w:szCs w:val="22"/>
        </w:rPr>
        <w:t xml:space="preserve"> – DA HABILITAÇÃO</w:t>
      </w:r>
    </w:p>
    <w:p w14:paraId="226E9709" w14:textId="77777777" w:rsidR="008274FB" w:rsidRPr="00893C9E" w:rsidRDefault="008274FB" w:rsidP="008274FB">
      <w:pPr>
        <w:pStyle w:val="Corponico"/>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w:t>
      </w:r>
      <w:r w:rsidRPr="00893C9E">
        <w:rPr>
          <w:rFonts w:ascii="Arial" w:hAnsi="Arial" w:cs="Arial"/>
          <w:sz w:val="22"/>
          <w:szCs w:val="22"/>
        </w:rPr>
        <w:tab/>
      </w:r>
      <w:r w:rsidR="003D0230" w:rsidRPr="00893C9E">
        <w:rPr>
          <w:rFonts w:ascii="Arial" w:hAnsi="Arial" w:cs="Arial"/>
          <w:sz w:val="22"/>
          <w:szCs w:val="22"/>
        </w:rPr>
        <w:t>A habilitação dos licitantes será verificada por meio do SICAF (habilitação parcial) e da documentação complementar especificada neste Edital.</w:t>
      </w:r>
    </w:p>
    <w:p w14:paraId="07A50A4A" w14:textId="77777777" w:rsidR="003D0230" w:rsidRPr="00893C9E" w:rsidRDefault="003D0230" w:rsidP="003D0230">
      <w:pPr>
        <w:pStyle w:val="Corponico"/>
        <w:spacing w:before="120"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.2.</w:t>
      </w:r>
      <w:r w:rsidRPr="00893C9E">
        <w:rPr>
          <w:rFonts w:ascii="Arial" w:hAnsi="Arial" w:cs="Arial"/>
          <w:sz w:val="22"/>
          <w:szCs w:val="22"/>
        </w:rPr>
        <w:tab/>
        <w:t>O licitante que não atender às exigências de habilitação parcial no SICAF deverá apresentar documentos que as supram.</w:t>
      </w:r>
    </w:p>
    <w:p w14:paraId="61888070" w14:textId="77777777" w:rsidR="003D0230" w:rsidRPr="00893C9E" w:rsidRDefault="003D0230" w:rsidP="003D0230">
      <w:pPr>
        <w:pStyle w:val="Corponico"/>
        <w:spacing w:before="120"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.3.</w:t>
      </w:r>
      <w:r w:rsidRPr="00893C9E">
        <w:rPr>
          <w:rFonts w:ascii="Arial" w:hAnsi="Arial" w:cs="Arial"/>
          <w:sz w:val="22"/>
          <w:szCs w:val="22"/>
        </w:rPr>
        <w:tab/>
        <w:t>O licitante deverá apresentar a seguinte documentação complementar:</w:t>
      </w:r>
    </w:p>
    <w:p w14:paraId="4CB4346F" w14:textId="61C08F22" w:rsidR="003D0230" w:rsidRPr="00893C9E" w:rsidRDefault="00794935" w:rsidP="00560E6B">
      <w:pPr>
        <w:pStyle w:val="Corponico"/>
        <w:widowControl w:val="0"/>
        <w:numPr>
          <w:ilvl w:val="0"/>
          <w:numId w:val="13"/>
        </w:numPr>
        <w:spacing w:before="120" w:after="120" w:line="360" w:lineRule="auto"/>
        <w:ind w:left="1134" w:hanging="283"/>
        <w:rPr>
          <w:rFonts w:ascii="Arial" w:hAnsi="Arial" w:cs="Arial"/>
          <w:sz w:val="22"/>
          <w:szCs w:val="22"/>
        </w:rPr>
      </w:pPr>
      <w:r w:rsidRPr="00893C9E">
        <w:rPr>
          <w:rFonts w:ascii="Arial" w:hAnsi="Arial" w:cs="Arial"/>
          <w:sz w:val="22"/>
          <w:szCs w:val="22"/>
        </w:rPr>
        <w:t>Certidão Negativa de Débitos com a Fazenda do Distrito Federal, em conformidade com o art.</w:t>
      </w:r>
      <w:r w:rsidR="00560E6B" w:rsidRPr="00893C9E">
        <w:rPr>
          <w:rFonts w:ascii="Arial" w:hAnsi="Arial" w:cs="Arial"/>
          <w:sz w:val="22"/>
          <w:szCs w:val="22"/>
        </w:rPr>
        <w:t> </w:t>
      </w:r>
      <w:r w:rsidRPr="00893C9E">
        <w:rPr>
          <w:rFonts w:ascii="Arial" w:hAnsi="Arial" w:cs="Arial"/>
          <w:sz w:val="22"/>
          <w:szCs w:val="22"/>
        </w:rPr>
        <w:t>193 da Lei nº 5.172/1966 (Código Tributário Nacional), c/c o inc. III do art. 68 da Lei nº</w:t>
      </w:r>
      <w:r w:rsidR="00560E6B" w:rsidRPr="00893C9E">
        <w:rPr>
          <w:rFonts w:ascii="Arial" w:hAnsi="Arial" w:cs="Arial"/>
          <w:sz w:val="22"/>
          <w:szCs w:val="22"/>
        </w:rPr>
        <w:t> </w:t>
      </w:r>
      <w:r w:rsidRPr="00893C9E">
        <w:rPr>
          <w:rFonts w:ascii="Arial" w:hAnsi="Arial" w:cs="Arial"/>
          <w:sz w:val="22"/>
          <w:szCs w:val="22"/>
        </w:rPr>
        <w:t>14.133/2021. Esta certidão será exigida se não estiver contemplada no SICAF</w:t>
      </w:r>
      <w:r w:rsidR="003D0230" w:rsidRPr="00893C9E">
        <w:rPr>
          <w:rFonts w:ascii="Arial" w:hAnsi="Arial" w:cs="Arial"/>
          <w:sz w:val="22"/>
          <w:szCs w:val="22"/>
        </w:rPr>
        <w:t>;</w:t>
      </w:r>
    </w:p>
    <w:p w14:paraId="384C67CF" w14:textId="39646B24" w:rsidR="003D0230" w:rsidRPr="00893C9E" w:rsidRDefault="00560E6B" w:rsidP="00560E6B">
      <w:pPr>
        <w:pStyle w:val="Corponico"/>
        <w:widowControl w:val="0"/>
        <w:numPr>
          <w:ilvl w:val="0"/>
          <w:numId w:val="13"/>
        </w:numPr>
        <w:spacing w:before="120" w:after="120" w:line="360" w:lineRule="auto"/>
        <w:ind w:left="1134" w:hanging="283"/>
        <w:rPr>
          <w:rFonts w:ascii="Arial" w:hAnsi="Arial" w:cs="Arial"/>
          <w:sz w:val="22"/>
          <w:szCs w:val="22"/>
        </w:rPr>
      </w:pPr>
      <w:r w:rsidRPr="00893C9E">
        <w:rPr>
          <w:rFonts w:ascii="Arial" w:hAnsi="Arial" w:cs="Arial"/>
          <w:sz w:val="22"/>
          <w:szCs w:val="22"/>
        </w:rPr>
        <w:t>R</w:t>
      </w:r>
      <w:r w:rsidR="003D0230" w:rsidRPr="00893C9E">
        <w:rPr>
          <w:rFonts w:ascii="Arial" w:hAnsi="Arial" w:cs="Arial"/>
          <w:sz w:val="22"/>
          <w:szCs w:val="22"/>
        </w:rPr>
        <w:t xml:space="preserve">egistro comercial, no caso de empresário individual; </w:t>
      </w:r>
      <w:r w:rsidR="00491B07" w:rsidRPr="00893C9E">
        <w:rPr>
          <w:rFonts w:ascii="Arial" w:hAnsi="Arial" w:cs="Arial"/>
          <w:sz w:val="22"/>
          <w:szCs w:val="22"/>
        </w:rPr>
        <w:t>ou a</w:t>
      </w:r>
      <w:r w:rsidR="003D0230" w:rsidRPr="00893C9E">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58A35747" w14:textId="36AA6119" w:rsidR="00420382" w:rsidRPr="00893C9E" w:rsidRDefault="00420382" w:rsidP="00560E6B">
      <w:pPr>
        <w:pStyle w:val="Corponico"/>
        <w:widowControl w:val="0"/>
        <w:numPr>
          <w:ilvl w:val="0"/>
          <w:numId w:val="13"/>
        </w:numPr>
        <w:spacing w:before="120" w:after="120" w:line="360" w:lineRule="auto"/>
        <w:ind w:left="1134" w:hanging="283"/>
        <w:rPr>
          <w:rFonts w:ascii="Arial" w:hAnsi="Arial" w:cs="Arial"/>
          <w:sz w:val="22"/>
          <w:szCs w:val="22"/>
        </w:rPr>
      </w:pPr>
      <w:r w:rsidRPr="00893C9E">
        <w:rPr>
          <w:rFonts w:ascii="Arial" w:hAnsi="Arial" w:cs="Arial"/>
          <w:sz w:val="22"/>
          <w:szCs w:val="22"/>
          <w:lang w:bidi="pt-BR"/>
        </w:rPr>
        <w:t>Certidão de Registro de Pessoa Jurídica junto ao Conselho Regional de Engenharia, Arquitetura e Agronomia – CREA, em plena validade;</w:t>
      </w:r>
    </w:p>
    <w:p w14:paraId="415BC7AF" w14:textId="11719186" w:rsidR="00420382" w:rsidRPr="00893C9E" w:rsidRDefault="00FD0AA1" w:rsidP="00560E6B">
      <w:pPr>
        <w:pStyle w:val="Corponico"/>
        <w:widowControl w:val="0"/>
        <w:numPr>
          <w:ilvl w:val="0"/>
          <w:numId w:val="13"/>
        </w:numPr>
        <w:spacing w:before="120" w:after="120" w:line="360" w:lineRule="auto"/>
        <w:ind w:left="1134" w:hanging="283"/>
        <w:rPr>
          <w:rFonts w:ascii="Arial" w:hAnsi="Arial" w:cs="Arial"/>
          <w:sz w:val="22"/>
          <w:szCs w:val="22"/>
        </w:rPr>
      </w:pPr>
      <w:r w:rsidRPr="00893C9E">
        <w:rPr>
          <w:rFonts w:ascii="Arial" w:hAnsi="Arial" w:cs="Arial"/>
          <w:sz w:val="22"/>
          <w:szCs w:val="22"/>
          <w:lang w:bidi="pt-BR"/>
        </w:rPr>
        <w:t>para fins de execução contratual, d</w:t>
      </w:r>
      <w:r w:rsidR="00420382" w:rsidRPr="00893C9E">
        <w:rPr>
          <w:rFonts w:ascii="Arial" w:hAnsi="Arial" w:cs="Arial"/>
          <w:sz w:val="22"/>
          <w:szCs w:val="22"/>
          <w:lang w:bidi="pt-BR"/>
        </w:rPr>
        <w:t>eclaração de que a licitante possuirá, em seu quadro de funcionários profissional de nível superior com graduação em Engenharia, devidamente registrado no CREA, para realizar a função de responsável técnico dos serviços de engenharia contratados.</w:t>
      </w:r>
    </w:p>
    <w:p w14:paraId="3568D78F" w14:textId="4D383316" w:rsidR="00420382" w:rsidRPr="00893C9E" w:rsidRDefault="00420382" w:rsidP="00560E6B">
      <w:pPr>
        <w:pStyle w:val="Corponico"/>
        <w:widowControl w:val="0"/>
        <w:tabs>
          <w:tab w:val="left" w:pos="1843"/>
        </w:tabs>
        <w:spacing w:before="120" w:after="120" w:line="360" w:lineRule="auto"/>
        <w:ind w:left="1134"/>
        <w:rPr>
          <w:rFonts w:ascii="Arial" w:hAnsi="Arial" w:cs="Arial"/>
          <w:sz w:val="22"/>
          <w:szCs w:val="22"/>
          <w:lang w:bidi="pt-BR"/>
        </w:rPr>
      </w:pPr>
      <w:r w:rsidRPr="00893C9E">
        <w:rPr>
          <w:rFonts w:ascii="Arial" w:hAnsi="Arial" w:cs="Arial"/>
          <w:sz w:val="22"/>
          <w:szCs w:val="22"/>
          <w:lang w:bidi="pt-BR"/>
        </w:rPr>
        <w:t>IV.1.</w:t>
      </w:r>
      <w:r w:rsidRPr="00893C9E">
        <w:rPr>
          <w:rFonts w:ascii="Arial" w:hAnsi="Arial" w:cs="Arial"/>
          <w:sz w:val="22"/>
          <w:szCs w:val="22"/>
        </w:rPr>
        <w:tab/>
      </w:r>
      <w:r w:rsidRPr="00893C9E">
        <w:rPr>
          <w:rFonts w:ascii="Arial" w:hAnsi="Arial" w:cs="Arial"/>
          <w:sz w:val="22"/>
          <w:szCs w:val="22"/>
          <w:lang w:bidi="pt-BR"/>
        </w:rPr>
        <w:t xml:space="preserve">A comprovação de vinculação do profissional, que será o responsável técnico, deverá ocorrer previamente </w:t>
      </w:r>
      <w:r w:rsidR="00560E6B" w:rsidRPr="00893C9E">
        <w:rPr>
          <w:rFonts w:ascii="Arial" w:hAnsi="Arial" w:cs="Arial"/>
          <w:sz w:val="22"/>
          <w:szCs w:val="22"/>
          <w:lang w:bidi="pt-BR"/>
        </w:rPr>
        <w:t xml:space="preserve">ao início da execução contratual </w:t>
      </w:r>
      <w:r w:rsidRPr="00893C9E">
        <w:rPr>
          <w:rFonts w:ascii="Arial" w:hAnsi="Arial" w:cs="Arial"/>
          <w:sz w:val="22"/>
          <w:szCs w:val="22"/>
          <w:lang w:bidi="pt-BR"/>
        </w:rPr>
        <w:t>e atender aos seguintes requisitos:</w:t>
      </w:r>
    </w:p>
    <w:p w14:paraId="575352B2" w14:textId="2128A003" w:rsidR="00420382" w:rsidRPr="00893C9E" w:rsidRDefault="00420382" w:rsidP="00560E6B">
      <w:pPr>
        <w:pStyle w:val="PargrafodaLista"/>
        <w:tabs>
          <w:tab w:val="left" w:pos="2694"/>
        </w:tabs>
        <w:spacing w:before="120" w:after="120" w:line="360" w:lineRule="auto"/>
        <w:ind w:left="1843"/>
        <w:jc w:val="both"/>
        <w:rPr>
          <w:rFonts w:ascii="Arial" w:hAnsi="Arial" w:cs="Arial"/>
          <w:sz w:val="22"/>
          <w:szCs w:val="22"/>
          <w:lang w:bidi="pt-BR"/>
        </w:rPr>
      </w:pPr>
      <w:r w:rsidRPr="00893C9E">
        <w:rPr>
          <w:rFonts w:ascii="Arial" w:hAnsi="Arial" w:cs="Arial"/>
          <w:sz w:val="22"/>
          <w:szCs w:val="22"/>
          <w:lang w:bidi="pt-BR"/>
        </w:rPr>
        <w:t xml:space="preserve">IV.1.1. </w:t>
      </w:r>
      <w:r w:rsidR="00560E6B" w:rsidRPr="00893C9E">
        <w:rPr>
          <w:rFonts w:ascii="Arial" w:hAnsi="Arial" w:cs="Arial"/>
          <w:sz w:val="22"/>
          <w:szCs w:val="22"/>
          <w:lang w:bidi="pt-BR"/>
        </w:rPr>
        <w:tab/>
      </w:r>
      <w:r w:rsidRPr="00893C9E">
        <w:rPr>
          <w:rFonts w:ascii="Arial" w:hAnsi="Arial" w:cs="Arial"/>
          <w:sz w:val="22"/>
          <w:szCs w:val="22"/>
          <w:lang w:bidi="pt-BR"/>
        </w:rPr>
        <w:t>SÓCIO – cópia autenticada do contrato social ou estatuto social, devidamente registrado no órgão competente;</w:t>
      </w:r>
    </w:p>
    <w:p w14:paraId="32985CB8" w14:textId="2E8F4931" w:rsidR="00420382" w:rsidRPr="00893C9E" w:rsidRDefault="00420382" w:rsidP="00560E6B">
      <w:pPr>
        <w:pStyle w:val="PargrafodaLista"/>
        <w:tabs>
          <w:tab w:val="left" w:pos="2694"/>
        </w:tabs>
        <w:spacing w:before="120" w:after="120" w:line="360" w:lineRule="auto"/>
        <w:ind w:left="1843"/>
        <w:jc w:val="both"/>
        <w:rPr>
          <w:rFonts w:ascii="Arial" w:hAnsi="Arial" w:cs="Arial"/>
          <w:sz w:val="22"/>
          <w:szCs w:val="22"/>
          <w:lang w:bidi="pt-BR"/>
        </w:rPr>
      </w:pPr>
      <w:r w:rsidRPr="00893C9E">
        <w:rPr>
          <w:rFonts w:ascii="Arial" w:hAnsi="Arial" w:cs="Arial"/>
          <w:sz w:val="22"/>
          <w:szCs w:val="22"/>
          <w:lang w:bidi="pt-BR"/>
        </w:rPr>
        <w:t xml:space="preserve">IV.1.2. </w:t>
      </w:r>
      <w:r w:rsidR="00560E6B" w:rsidRPr="00893C9E">
        <w:rPr>
          <w:rFonts w:ascii="Arial" w:hAnsi="Arial" w:cs="Arial"/>
          <w:sz w:val="22"/>
          <w:szCs w:val="22"/>
          <w:lang w:bidi="pt-BR"/>
        </w:rPr>
        <w:tab/>
      </w:r>
      <w:r w:rsidRPr="00893C9E">
        <w:rPr>
          <w:rFonts w:ascii="Arial" w:hAnsi="Arial" w:cs="Arial"/>
          <w:sz w:val="22"/>
          <w:szCs w:val="22"/>
          <w:lang w:bidi="pt-BR"/>
        </w:rPr>
        <w:t>DIRETOR – cópia autenticada do contrato social em se tratando de firma individual ou limitada ou cópia da ata de eleição devidamente publicada na imprensa, em se tratando de sociedade anônima; e</w:t>
      </w:r>
    </w:p>
    <w:p w14:paraId="5E47FF6E" w14:textId="170CDB88" w:rsidR="00420382" w:rsidRPr="00893C9E" w:rsidRDefault="00420382" w:rsidP="00560E6B">
      <w:pPr>
        <w:pStyle w:val="PargrafodaLista"/>
        <w:tabs>
          <w:tab w:val="left" w:pos="2694"/>
        </w:tabs>
        <w:spacing w:before="120" w:after="120" w:line="360" w:lineRule="auto"/>
        <w:ind w:left="1843"/>
        <w:jc w:val="both"/>
        <w:rPr>
          <w:rFonts w:ascii="Arial" w:hAnsi="Arial" w:cs="Arial"/>
          <w:sz w:val="22"/>
          <w:szCs w:val="22"/>
        </w:rPr>
      </w:pPr>
      <w:r w:rsidRPr="00893C9E">
        <w:rPr>
          <w:rFonts w:ascii="Arial" w:hAnsi="Arial" w:cs="Arial"/>
          <w:sz w:val="22"/>
          <w:szCs w:val="22"/>
          <w:lang w:bidi="pt-BR"/>
        </w:rPr>
        <w:t xml:space="preserve">IV.1.3. </w:t>
      </w:r>
      <w:r w:rsidR="00560E6B" w:rsidRPr="00893C9E">
        <w:rPr>
          <w:rFonts w:ascii="Arial" w:hAnsi="Arial" w:cs="Arial"/>
          <w:sz w:val="22"/>
          <w:szCs w:val="22"/>
          <w:lang w:bidi="pt-BR"/>
        </w:rPr>
        <w:tab/>
        <w:t>E</w:t>
      </w:r>
      <w:r w:rsidRPr="00893C9E">
        <w:rPr>
          <w:rFonts w:ascii="Arial" w:hAnsi="Arial" w:cs="Arial"/>
          <w:sz w:val="22"/>
          <w:szCs w:val="22"/>
          <w:lang w:bidi="pt-BR"/>
        </w:rPr>
        <w:t>MPREGADO – cópia autenticada da ficha ou livro de registro de empregado registrada na DRT, ou ainda, cópia autenticada da Carteira de Trabalho e Previdência Social.</w:t>
      </w:r>
    </w:p>
    <w:p w14:paraId="79653412" w14:textId="376DFC5A" w:rsidR="00420382" w:rsidRPr="00893C9E" w:rsidRDefault="00420382" w:rsidP="00206CD3">
      <w:pPr>
        <w:pStyle w:val="Corponico"/>
        <w:widowControl w:val="0"/>
        <w:numPr>
          <w:ilvl w:val="0"/>
          <w:numId w:val="13"/>
        </w:numPr>
        <w:snapToGrid w:val="0"/>
        <w:spacing w:after="120" w:line="360" w:lineRule="auto"/>
        <w:ind w:left="1134" w:hanging="283"/>
        <w:rPr>
          <w:rFonts w:ascii="Arial" w:hAnsi="Arial" w:cs="Arial"/>
          <w:sz w:val="22"/>
          <w:szCs w:val="22"/>
        </w:rPr>
      </w:pPr>
      <w:r w:rsidRPr="00893C9E">
        <w:rPr>
          <w:rFonts w:ascii="Arial" w:hAnsi="Arial" w:cs="Arial"/>
          <w:sz w:val="22"/>
          <w:szCs w:val="22"/>
        </w:rPr>
        <w:t xml:space="preserve">Declaração de Vistoria ao local de prestação dos serviços, conforme modelo do Anexo IX, </w:t>
      </w:r>
      <w:r w:rsidRPr="00893C9E">
        <w:rPr>
          <w:rFonts w:ascii="Arial" w:hAnsi="Arial" w:cs="Arial"/>
          <w:sz w:val="22"/>
          <w:szCs w:val="22"/>
        </w:rPr>
        <w:lastRenderedPageBreak/>
        <w:t>emitida pela própria licitante, ou declaração de que assume os riscos da contratação sem a sua realização. A vistoria poderá ser feita no horário das 13h00 às 18h00, com agendamento prévio pelo telefone (61) 3314-2117 (Serviço de Manutenção – SEMAN);</w:t>
      </w:r>
    </w:p>
    <w:p w14:paraId="1176ECF4" w14:textId="63F771C3" w:rsidR="00420382" w:rsidRPr="00893C9E" w:rsidRDefault="00420382" w:rsidP="00206CD3">
      <w:pPr>
        <w:pStyle w:val="Corponico"/>
        <w:widowControl w:val="0"/>
        <w:tabs>
          <w:tab w:val="left" w:pos="1843"/>
        </w:tabs>
        <w:snapToGrid w:val="0"/>
        <w:spacing w:after="120" w:line="360" w:lineRule="auto"/>
        <w:ind w:left="1134"/>
        <w:rPr>
          <w:rFonts w:ascii="Arial" w:hAnsi="Arial" w:cs="Arial"/>
          <w:sz w:val="22"/>
          <w:szCs w:val="22"/>
        </w:rPr>
      </w:pPr>
      <w:r w:rsidRPr="00893C9E">
        <w:rPr>
          <w:rFonts w:ascii="Arial" w:hAnsi="Arial" w:cs="Arial"/>
          <w:sz w:val="22"/>
          <w:szCs w:val="22"/>
        </w:rPr>
        <w:t xml:space="preserve">V.1. </w:t>
      </w:r>
      <w:r w:rsidR="00560E6B" w:rsidRPr="00893C9E">
        <w:rPr>
          <w:rFonts w:ascii="Arial" w:hAnsi="Arial" w:cs="Arial"/>
          <w:sz w:val="22"/>
          <w:szCs w:val="22"/>
        </w:rPr>
        <w:tab/>
      </w:r>
      <w:r w:rsidRPr="00893C9E">
        <w:rPr>
          <w:rFonts w:ascii="Arial" w:hAnsi="Arial" w:cs="Arial"/>
          <w:sz w:val="22"/>
          <w:szCs w:val="22"/>
        </w:rPr>
        <w:t>Tendo em vista a faculdade de realizar a vistoria ao local de prestação dos serviços, a ausência de apresentação da declaração prevista no item VI não implicará desclassificação da licitante vencedora; entretanto, esta não poderá alegar desconhecimento das condições e do grau de dificuldade existentes na presente contratação para eximir-se das obrigações assumidas.</w:t>
      </w:r>
    </w:p>
    <w:p w14:paraId="6E2F40B2" w14:textId="77777777" w:rsidR="003D0230" w:rsidRPr="00893C9E" w:rsidRDefault="003D0230" w:rsidP="00206CD3">
      <w:pPr>
        <w:pStyle w:val="Corponico"/>
        <w:tabs>
          <w:tab w:val="left" w:pos="1560"/>
        </w:tabs>
        <w:snapToGrid w:val="0"/>
        <w:spacing w:after="120" w:line="360" w:lineRule="auto"/>
        <w:ind w:left="709"/>
        <w:rPr>
          <w:rFonts w:ascii="Arial" w:hAnsi="Arial" w:cs="Arial"/>
          <w:sz w:val="22"/>
          <w:szCs w:val="22"/>
        </w:rPr>
      </w:pPr>
      <w:r w:rsidRPr="00893C9E">
        <w:rPr>
          <w:rFonts w:ascii="Arial" w:hAnsi="Arial" w:cs="Arial"/>
          <w:sz w:val="22"/>
          <w:szCs w:val="22"/>
        </w:rPr>
        <w:t>1</w:t>
      </w:r>
      <w:r w:rsidR="00117B4C" w:rsidRPr="00893C9E">
        <w:rPr>
          <w:rFonts w:ascii="Arial" w:hAnsi="Arial" w:cs="Arial"/>
          <w:sz w:val="22"/>
          <w:szCs w:val="22"/>
        </w:rPr>
        <w:t>1</w:t>
      </w:r>
      <w:r w:rsidRPr="00893C9E">
        <w:rPr>
          <w:rFonts w:ascii="Arial" w:hAnsi="Arial" w:cs="Arial"/>
          <w:sz w:val="22"/>
          <w:szCs w:val="22"/>
        </w:rPr>
        <w:t>.3.1.</w:t>
      </w:r>
      <w:r w:rsidRPr="00893C9E">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5D1E11B" w14:textId="77777777" w:rsidR="00FA24F5" w:rsidRPr="00893C9E" w:rsidRDefault="00FA24F5"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.4.</w:t>
      </w:r>
      <w:r w:rsidRPr="00893C9E">
        <w:rPr>
          <w:rFonts w:ascii="Arial" w:hAnsi="Arial" w:cs="Arial"/>
          <w:sz w:val="22"/>
          <w:szCs w:val="22"/>
        </w:rPr>
        <w:tab/>
        <w:t>O licitante que deixar de enviar a documentação indicada neste Capítulo, será inabilitado e sujeitar-se-á às sanções previstas neste Edital.</w:t>
      </w:r>
    </w:p>
    <w:p w14:paraId="7FB586C5" w14:textId="77777777" w:rsidR="003D0230" w:rsidRPr="00893C9E" w:rsidRDefault="00AE46A9"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003D0230" w:rsidRPr="00893C9E">
        <w:rPr>
          <w:rFonts w:ascii="Arial" w:hAnsi="Arial" w:cs="Arial"/>
          <w:sz w:val="22"/>
          <w:szCs w:val="22"/>
        </w:rPr>
        <w:t>.</w:t>
      </w:r>
      <w:r w:rsidR="00FA24F5" w:rsidRPr="00893C9E">
        <w:rPr>
          <w:rFonts w:ascii="Arial" w:hAnsi="Arial" w:cs="Arial"/>
          <w:sz w:val="22"/>
          <w:szCs w:val="22"/>
        </w:rPr>
        <w:t>5</w:t>
      </w:r>
      <w:r w:rsidR="003D0230" w:rsidRPr="00893C9E">
        <w:rPr>
          <w:rFonts w:ascii="Arial" w:hAnsi="Arial" w:cs="Arial"/>
          <w:sz w:val="22"/>
          <w:szCs w:val="22"/>
        </w:rPr>
        <w:t>.</w:t>
      </w:r>
      <w:r w:rsidR="003D0230" w:rsidRPr="00893C9E">
        <w:rPr>
          <w:rFonts w:ascii="Arial" w:hAnsi="Arial" w:cs="Arial"/>
          <w:sz w:val="22"/>
          <w:szCs w:val="22"/>
        </w:rPr>
        <w:tab/>
        <w:t>O Pregoeiro poderá consultar sítios oficiais de órgãos e entidades emissores de certidões, para verificar as condições de habilitação dos licitantes.</w:t>
      </w:r>
    </w:p>
    <w:p w14:paraId="72003C15" w14:textId="77777777" w:rsidR="003D0230" w:rsidRPr="00893C9E" w:rsidRDefault="003D0230"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6</w:t>
      </w:r>
      <w:r w:rsidRPr="00893C9E">
        <w:rPr>
          <w:rFonts w:ascii="Arial" w:hAnsi="Arial" w:cs="Arial"/>
          <w:sz w:val="22"/>
          <w:szCs w:val="22"/>
        </w:rPr>
        <w:tab/>
        <w:t xml:space="preserve">O licitante deve disponibilizar todas as informações necessárias à comprovação da legitimidade dos atestados solicitados, </w:t>
      </w:r>
      <w:bookmarkStart w:id="14" w:name="_Hlk123751118"/>
      <w:r w:rsidR="00B77FDA" w:rsidRPr="00893C9E">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893C9E">
        <w:rPr>
          <w:rFonts w:ascii="Arial" w:hAnsi="Arial" w:cs="Arial"/>
          <w:sz w:val="22"/>
          <w:szCs w:val="22"/>
        </w:rPr>
        <w:t xml:space="preserve">fornecimento </w:t>
      </w:r>
      <w:proofErr w:type="spellStart"/>
      <w:r w:rsidR="00B77FDA" w:rsidRPr="00893C9E">
        <w:rPr>
          <w:rFonts w:ascii="Arial" w:hAnsi="Arial" w:cs="Arial"/>
          <w:sz w:val="22"/>
          <w:szCs w:val="22"/>
        </w:rPr>
        <w:t>etc</w:t>
      </w:r>
      <w:proofErr w:type="spellEnd"/>
      <w:proofErr w:type="gramEnd"/>
      <w:r w:rsidR="00B77FDA" w:rsidRPr="00893C9E">
        <w:rPr>
          <w:rFonts w:ascii="Arial" w:hAnsi="Arial" w:cs="Arial"/>
          <w:sz w:val="22"/>
          <w:szCs w:val="22"/>
        </w:rPr>
        <w:t>, não se configurando o presente rol como taxativo, mas apenas exemplificativo</w:t>
      </w:r>
      <w:bookmarkEnd w:id="14"/>
      <w:r w:rsidR="00B77FDA" w:rsidRPr="00893C9E">
        <w:rPr>
          <w:rFonts w:ascii="Arial" w:hAnsi="Arial" w:cs="Arial"/>
          <w:sz w:val="22"/>
          <w:szCs w:val="22"/>
        </w:rPr>
        <w:t>.</w:t>
      </w:r>
    </w:p>
    <w:p w14:paraId="0E0DF009" w14:textId="3CAC9521" w:rsidR="003D0230" w:rsidRPr="00893C9E" w:rsidRDefault="003D0230"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7</w:t>
      </w:r>
      <w:r w:rsidRPr="00893C9E">
        <w:rPr>
          <w:rFonts w:ascii="Arial" w:hAnsi="Arial" w:cs="Arial"/>
          <w:sz w:val="22"/>
          <w:szCs w:val="22"/>
        </w:rPr>
        <w:t>.</w:t>
      </w:r>
      <w:r w:rsidRPr="00893C9E">
        <w:rPr>
          <w:rFonts w:ascii="Arial" w:hAnsi="Arial" w:cs="Arial"/>
          <w:sz w:val="22"/>
          <w:szCs w:val="22"/>
        </w:rPr>
        <w:tab/>
        <w:t xml:space="preserve">Os documentos que não estejam contemplados no SICAF, ou que nele constem como vencidos na data de abertura da licitação, </w:t>
      </w:r>
      <w:r w:rsidR="001E445E" w:rsidRPr="00893C9E">
        <w:rPr>
          <w:rFonts w:ascii="Arial" w:hAnsi="Arial" w:cs="Arial"/>
          <w:sz w:val="22"/>
          <w:szCs w:val="22"/>
        </w:rPr>
        <w:t>deverão ser remetidos pelo licitante, no mesmo prazo estipulado no item</w:t>
      </w:r>
      <w:r w:rsidR="00206CD3" w:rsidRPr="00893C9E">
        <w:rPr>
          <w:rFonts w:ascii="Arial" w:hAnsi="Arial" w:cs="Arial"/>
          <w:sz w:val="22"/>
          <w:szCs w:val="22"/>
        </w:rPr>
        <w:t> </w:t>
      </w:r>
      <w:r w:rsidR="003C0D81" w:rsidRPr="00893C9E">
        <w:rPr>
          <w:rFonts w:ascii="Arial" w:hAnsi="Arial" w:cs="Arial"/>
          <w:sz w:val="22"/>
          <w:szCs w:val="22"/>
        </w:rPr>
        <w:t>9</w:t>
      </w:r>
      <w:r w:rsidR="001E445E" w:rsidRPr="00893C9E">
        <w:rPr>
          <w:rFonts w:ascii="Arial" w:hAnsi="Arial" w:cs="Arial"/>
          <w:sz w:val="22"/>
          <w:szCs w:val="22"/>
        </w:rPr>
        <w:t>.4, contados da solicitação do pregoeiro</w:t>
      </w:r>
      <w:r w:rsidRPr="00893C9E">
        <w:rPr>
          <w:rFonts w:ascii="Arial" w:hAnsi="Arial" w:cs="Arial"/>
          <w:sz w:val="22"/>
          <w:szCs w:val="22"/>
        </w:rPr>
        <w:t>.</w:t>
      </w:r>
    </w:p>
    <w:p w14:paraId="47BE4D3B" w14:textId="77777777" w:rsidR="003D5ABF" w:rsidRPr="00893C9E" w:rsidRDefault="003D5ABF" w:rsidP="00206CD3">
      <w:pPr>
        <w:pStyle w:val="Corponico"/>
        <w:tabs>
          <w:tab w:val="left" w:pos="1560"/>
        </w:tabs>
        <w:snapToGrid w:val="0"/>
        <w:spacing w:after="120" w:line="360" w:lineRule="auto"/>
        <w:ind w:left="709"/>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7</w:t>
      </w:r>
      <w:r w:rsidRPr="00893C9E">
        <w:rPr>
          <w:rFonts w:ascii="Arial" w:hAnsi="Arial" w:cs="Arial"/>
          <w:sz w:val="22"/>
          <w:szCs w:val="22"/>
        </w:rPr>
        <w:t>.1</w:t>
      </w:r>
      <w:r w:rsidRPr="00893C9E">
        <w:rPr>
          <w:rFonts w:ascii="Arial" w:hAnsi="Arial" w:cs="Arial"/>
          <w:sz w:val="22"/>
          <w:szCs w:val="22"/>
        </w:rPr>
        <w:tab/>
        <w:t>No relatório de consulta ao SICAF, emitido para cumprimento do item 1</w:t>
      </w:r>
      <w:r w:rsidR="003C0D81" w:rsidRPr="00893C9E">
        <w:rPr>
          <w:rFonts w:ascii="Arial" w:hAnsi="Arial" w:cs="Arial"/>
          <w:sz w:val="22"/>
          <w:szCs w:val="22"/>
        </w:rPr>
        <w:t>1</w:t>
      </w:r>
      <w:r w:rsidRPr="00893C9E">
        <w:rPr>
          <w:rFonts w:ascii="Arial" w:hAnsi="Arial" w:cs="Arial"/>
          <w:sz w:val="22"/>
          <w:szCs w:val="22"/>
        </w:rPr>
        <w:t>.1, deverá constar, no mínimo, a regularidade com os seguintes entes, em plena validade:</w:t>
      </w:r>
    </w:p>
    <w:p w14:paraId="6AA5A09B" w14:textId="77777777" w:rsidR="003D5ABF" w:rsidRPr="00893C9E" w:rsidRDefault="003D5ABF" w:rsidP="00206CD3">
      <w:pPr>
        <w:pStyle w:val="Corponico"/>
        <w:tabs>
          <w:tab w:val="left" w:pos="2552"/>
        </w:tabs>
        <w:snapToGrid w:val="0"/>
        <w:spacing w:after="120" w:line="360" w:lineRule="auto"/>
        <w:ind w:left="1560"/>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7</w:t>
      </w:r>
      <w:r w:rsidRPr="00893C9E">
        <w:rPr>
          <w:rFonts w:ascii="Arial" w:hAnsi="Arial" w:cs="Arial"/>
          <w:sz w:val="22"/>
          <w:szCs w:val="22"/>
        </w:rPr>
        <w:t>.1.1</w:t>
      </w:r>
      <w:r w:rsidRPr="00893C9E">
        <w:rPr>
          <w:rFonts w:ascii="Arial" w:hAnsi="Arial" w:cs="Arial"/>
          <w:sz w:val="22"/>
          <w:szCs w:val="22"/>
        </w:rPr>
        <w:tab/>
        <w:t>Receita Federal e PGFN;</w:t>
      </w:r>
    </w:p>
    <w:p w14:paraId="6F0F41C8" w14:textId="77777777" w:rsidR="003D5ABF" w:rsidRPr="00893C9E" w:rsidRDefault="003D5ABF" w:rsidP="00206CD3">
      <w:pPr>
        <w:pStyle w:val="Corponico"/>
        <w:tabs>
          <w:tab w:val="left" w:pos="2552"/>
        </w:tabs>
        <w:snapToGrid w:val="0"/>
        <w:spacing w:after="120" w:line="360" w:lineRule="auto"/>
        <w:ind w:left="1560"/>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7</w:t>
      </w:r>
      <w:r w:rsidRPr="00893C9E">
        <w:rPr>
          <w:rFonts w:ascii="Arial" w:hAnsi="Arial" w:cs="Arial"/>
          <w:sz w:val="22"/>
          <w:szCs w:val="22"/>
        </w:rPr>
        <w:t>.1.2</w:t>
      </w:r>
      <w:r w:rsidRPr="00893C9E">
        <w:rPr>
          <w:rFonts w:ascii="Arial" w:hAnsi="Arial" w:cs="Arial"/>
          <w:sz w:val="22"/>
          <w:szCs w:val="22"/>
        </w:rPr>
        <w:tab/>
        <w:t>Fundo de Garantia pelo Tempo de Serviço (FGTS);</w:t>
      </w:r>
    </w:p>
    <w:p w14:paraId="375B8FF1" w14:textId="77777777" w:rsidR="003D5ABF" w:rsidRPr="00893C9E" w:rsidRDefault="003D5ABF" w:rsidP="00206CD3">
      <w:pPr>
        <w:pStyle w:val="Corponico"/>
        <w:tabs>
          <w:tab w:val="left" w:pos="2552"/>
        </w:tabs>
        <w:snapToGrid w:val="0"/>
        <w:spacing w:after="120" w:line="360" w:lineRule="auto"/>
        <w:ind w:left="1560"/>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7</w:t>
      </w:r>
      <w:r w:rsidRPr="00893C9E">
        <w:rPr>
          <w:rFonts w:ascii="Arial" w:hAnsi="Arial" w:cs="Arial"/>
          <w:sz w:val="22"/>
          <w:szCs w:val="22"/>
        </w:rPr>
        <w:t>.1.3</w:t>
      </w:r>
      <w:r w:rsidRPr="00893C9E">
        <w:rPr>
          <w:rFonts w:ascii="Arial" w:hAnsi="Arial" w:cs="Arial"/>
          <w:sz w:val="22"/>
          <w:szCs w:val="22"/>
        </w:rPr>
        <w:tab/>
        <w:t xml:space="preserve">Justiça Trabalhista (Certidão Negativa de Débitos Trabalhistas - CNDT); e </w:t>
      </w:r>
    </w:p>
    <w:p w14:paraId="4EADD4CF" w14:textId="77777777" w:rsidR="003D5ABF" w:rsidRPr="00893C9E" w:rsidRDefault="003D5ABF" w:rsidP="00206CD3">
      <w:pPr>
        <w:pStyle w:val="Corponico"/>
        <w:tabs>
          <w:tab w:val="left" w:pos="2552"/>
        </w:tabs>
        <w:snapToGrid w:val="0"/>
        <w:spacing w:after="120" w:line="360" w:lineRule="auto"/>
        <w:ind w:left="1560"/>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7</w:t>
      </w:r>
      <w:r w:rsidRPr="00893C9E">
        <w:rPr>
          <w:rFonts w:ascii="Arial" w:hAnsi="Arial" w:cs="Arial"/>
          <w:sz w:val="22"/>
          <w:szCs w:val="22"/>
        </w:rPr>
        <w:t>.1.4</w:t>
      </w:r>
      <w:r w:rsidRPr="00893C9E">
        <w:rPr>
          <w:rFonts w:ascii="Arial" w:hAnsi="Arial" w:cs="Arial"/>
          <w:sz w:val="22"/>
          <w:szCs w:val="22"/>
        </w:rPr>
        <w:tab/>
        <w:t xml:space="preserve">Receita Estadual/Municipal/Distrital. </w:t>
      </w:r>
    </w:p>
    <w:p w14:paraId="7DC9F53E" w14:textId="77777777" w:rsidR="003D0230" w:rsidRPr="00893C9E" w:rsidRDefault="003D0230"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61F5C" w:rsidRPr="00893C9E">
        <w:rPr>
          <w:rFonts w:ascii="Arial" w:hAnsi="Arial" w:cs="Arial"/>
          <w:sz w:val="22"/>
          <w:szCs w:val="22"/>
        </w:rPr>
        <w:t>8</w:t>
      </w:r>
      <w:r w:rsidRPr="00893C9E">
        <w:rPr>
          <w:rFonts w:ascii="Arial" w:hAnsi="Arial" w:cs="Arial"/>
          <w:sz w:val="22"/>
          <w:szCs w:val="22"/>
        </w:rPr>
        <w:t>.</w:t>
      </w:r>
      <w:r w:rsidRPr="00893C9E">
        <w:rPr>
          <w:rFonts w:ascii="Arial" w:hAnsi="Arial" w:cs="Arial"/>
          <w:sz w:val="22"/>
          <w:szCs w:val="22"/>
        </w:rPr>
        <w:tab/>
        <w:t xml:space="preserve">Em caráter de diligência, o Pregoeiro poderá solicitar, a qualquer momento, em original ou por cópia autenticada, </w:t>
      </w:r>
      <w:r w:rsidR="00FE3D41" w:rsidRPr="00893C9E">
        <w:rPr>
          <w:rFonts w:ascii="Arial" w:hAnsi="Arial" w:cs="Arial"/>
          <w:sz w:val="22"/>
          <w:szCs w:val="22"/>
        </w:rPr>
        <w:t>os documentos remetidos por meio da opção “Enviar Anexo” do sistema</w:t>
      </w:r>
      <w:r w:rsidR="00C62544" w:rsidRPr="00893C9E">
        <w:rPr>
          <w:rFonts w:ascii="Arial" w:hAnsi="Arial" w:cs="Arial"/>
          <w:sz w:val="22"/>
          <w:szCs w:val="22"/>
        </w:rPr>
        <w:t xml:space="preserve"> de</w:t>
      </w:r>
      <w:r w:rsidR="00FE3D41" w:rsidRPr="00893C9E">
        <w:rPr>
          <w:rFonts w:ascii="Arial" w:hAnsi="Arial" w:cs="Arial"/>
          <w:sz w:val="22"/>
          <w:szCs w:val="22"/>
        </w:rPr>
        <w:t xml:space="preserve"> </w:t>
      </w:r>
      <w:r w:rsidR="00C62544" w:rsidRPr="00893C9E">
        <w:rPr>
          <w:rFonts w:ascii="Arial" w:hAnsi="Arial" w:cs="Arial"/>
          <w:i/>
          <w:sz w:val="22"/>
          <w:szCs w:val="22"/>
          <w:lang w:eastAsia="pt-BR"/>
        </w:rPr>
        <w:t xml:space="preserve">Compras </w:t>
      </w:r>
      <w:r w:rsidR="00C62544" w:rsidRPr="00893C9E">
        <w:rPr>
          <w:rFonts w:ascii="Arial" w:hAnsi="Arial" w:cs="Arial"/>
          <w:i/>
          <w:sz w:val="22"/>
          <w:szCs w:val="22"/>
          <w:lang w:eastAsia="pt-BR"/>
        </w:rPr>
        <w:lastRenderedPageBreak/>
        <w:t>do Governo Federal: Compras.gov.br</w:t>
      </w:r>
      <w:r w:rsidR="00FE3D41" w:rsidRPr="00893C9E">
        <w:rPr>
          <w:rFonts w:ascii="Arial" w:hAnsi="Arial" w:cs="Arial"/>
          <w:sz w:val="22"/>
          <w:szCs w:val="22"/>
        </w:rPr>
        <w:t>, bem como poderá solicitar correções ou saneamento de omissões na proposta e documentação remetidas</w:t>
      </w:r>
      <w:r w:rsidRPr="00893C9E">
        <w:rPr>
          <w:rFonts w:ascii="Arial" w:hAnsi="Arial" w:cs="Arial"/>
          <w:sz w:val="22"/>
          <w:szCs w:val="22"/>
        </w:rPr>
        <w:t>.</w:t>
      </w:r>
    </w:p>
    <w:p w14:paraId="47D248E1" w14:textId="77777777" w:rsidR="003D0230" w:rsidRPr="00893C9E" w:rsidRDefault="003D0230"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CD5A24" w:rsidRPr="00893C9E">
        <w:rPr>
          <w:rFonts w:ascii="Arial" w:hAnsi="Arial" w:cs="Arial"/>
          <w:sz w:val="22"/>
          <w:szCs w:val="22"/>
        </w:rPr>
        <w:t>9</w:t>
      </w:r>
      <w:r w:rsidRPr="00893C9E">
        <w:rPr>
          <w:rFonts w:ascii="Arial" w:hAnsi="Arial" w:cs="Arial"/>
          <w:sz w:val="22"/>
          <w:szCs w:val="22"/>
        </w:rPr>
        <w:t>.</w:t>
      </w:r>
      <w:r w:rsidRPr="00893C9E">
        <w:rPr>
          <w:rFonts w:ascii="Arial" w:hAnsi="Arial" w:cs="Arial"/>
          <w:sz w:val="22"/>
          <w:szCs w:val="22"/>
        </w:rPr>
        <w:tab/>
        <w:t>Sob pena de inabilitação, os documentos encaminhados deverão estar em nome do licitante, com indicação do número de inscrição no CNPJ.</w:t>
      </w:r>
    </w:p>
    <w:p w14:paraId="6942B53B" w14:textId="77777777" w:rsidR="00061F5C" w:rsidRPr="00893C9E" w:rsidRDefault="00061F5C"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CD5A24" w:rsidRPr="00893C9E">
        <w:rPr>
          <w:rFonts w:ascii="Arial" w:hAnsi="Arial" w:cs="Arial"/>
          <w:sz w:val="22"/>
          <w:szCs w:val="22"/>
        </w:rPr>
        <w:t>10</w:t>
      </w:r>
      <w:r w:rsidRPr="00893C9E">
        <w:rPr>
          <w:rFonts w:ascii="Arial" w:hAnsi="Arial" w:cs="Arial"/>
          <w:sz w:val="22"/>
          <w:szCs w:val="22"/>
        </w:rPr>
        <w:t>.</w:t>
      </w:r>
      <w:r w:rsidRPr="00893C9E">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F2F7BF0" w14:textId="77777777" w:rsidR="006C6EC5" w:rsidRPr="00893C9E" w:rsidRDefault="006C6EC5"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CD5A24" w:rsidRPr="00893C9E">
        <w:rPr>
          <w:rFonts w:ascii="Arial" w:hAnsi="Arial" w:cs="Arial"/>
          <w:sz w:val="22"/>
          <w:szCs w:val="22"/>
        </w:rPr>
        <w:t>1</w:t>
      </w:r>
      <w:r w:rsidR="008F070D" w:rsidRPr="00893C9E">
        <w:rPr>
          <w:rFonts w:ascii="Arial" w:hAnsi="Arial" w:cs="Arial"/>
          <w:sz w:val="22"/>
          <w:szCs w:val="22"/>
        </w:rPr>
        <w:t>1</w:t>
      </w:r>
      <w:r w:rsidRPr="00893C9E">
        <w:rPr>
          <w:rFonts w:ascii="Arial" w:hAnsi="Arial" w:cs="Arial"/>
          <w:sz w:val="22"/>
          <w:szCs w:val="22"/>
        </w:rPr>
        <w:t>.</w:t>
      </w:r>
      <w:r w:rsidRPr="00893C9E">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BB2886C" w14:textId="31A8D050" w:rsidR="006C6EC5" w:rsidRPr="00893C9E" w:rsidRDefault="006C6EC5" w:rsidP="00206CD3">
      <w:pPr>
        <w:pStyle w:val="Corponico"/>
        <w:tabs>
          <w:tab w:val="left" w:pos="1701"/>
        </w:tabs>
        <w:snapToGrid w:val="0"/>
        <w:spacing w:after="120" w:line="360" w:lineRule="auto"/>
        <w:ind w:left="709"/>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w:t>
      </w:r>
      <w:r w:rsidR="00081307" w:rsidRPr="00893C9E">
        <w:rPr>
          <w:rFonts w:ascii="Arial" w:hAnsi="Arial" w:cs="Arial"/>
          <w:sz w:val="22"/>
          <w:szCs w:val="22"/>
        </w:rPr>
        <w:t>1</w:t>
      </w:r>
      <w:r w:rsidR="008F070D" w:rsidRPr="00893C9E">
        <w:rPr>
          <w:rFonts w:ascii="Arial" w:hAnsi="Arial" w:cs="Arial"/>
          <w:sz w:val="22"/>
          <w:szCs w:val="22"/>
        </w:rPr>
        <w:t>1</w:t>
      </w:r>
      <w:r w:rsidRPr="00893C9E">
        <w:rPr>
          <w:rFonts w:ascii="Arial" w:hAnsi="Arial" w:cs="Arial"/>
          <w:sz w:val="22"/>
          <w:szCs w:val="22"/>
        </w:rPr>
        <w:t>.1.</w:t>
      </w:r>
      <w:r w:rsidRPr="00893C9E">
        <w:rPr>
          <w:rFonts w:ascii="Arial" w:hAnsi="Arial" w:cs="Arial"/>
          <w:sz w:val="22"/>
          <w:szCs w:val="22"/>
        </w:rPr>
        <w:tab/>
        <w:t xml:space="preserve">Caso o licitante vencedor seja estrangeiro, para fins de </w:t>
      </w:r>
      <w:bookmarkStart w:id="15" w:name="_Hlk140073914"/>
      <w:r w:rsidRPr="00893C9E">
        <w:rPr>
          <w:rFonts w:ascii="Arial" w:hAnsi="Arial" w:cs="Arial"/>
          <w:sz w:val="22"/>
          <w:szCs w:val="22"/>
        </w:rPr>
        <w:t>recebimento da nota de empenho</w:t>
      </w:r>
      <w:bookmarkEnd w:id="15"/>
      <w:r w:rsidRPr="00893C9E">
        <w:rPr>
          <w:rFonts w:ascii="Arial" w:hAnsi="Arial" w:cs="Arial"/>
          <w:sz w:val="22"/>
          <w:szCs w:val="22"/>
        </w:rPr>
        <w:t>, os documentos de que trata esse item deverão ser traduzidos por tradutor juramentado no País e apostilados nos termos dispostos no </w:t>
      </w:r>
      <w:hyperlink r:id="rId17" w:history="1">
        <w:r w:rsidRPr="00893C9E">
          <w:rPr>
            <w:rStyle w:val="Hyperlink"/>
            <w:rFonts w:ascii="Arial" w:hAnsi="Arial" w:cs="Arial"/>
            <w:color w:val="auto"/>
            <w:sz w:val="22"/>
            <w:szCs w:val="22"/>
          </w:rPr>
          <w:t>Decreto nº 8.660, de 29 de janeiro de 2016</w:t>
        </w:r>
      </w:hyperlink>
      <w:r w:rsidRPr="00893C9E">
        <w:rPr>
          <w:rFonts w:ascii="Arial" w:hAnsi="Arial" w:cs="Arial"/>
          <w:sz w:val="22"/>
          <w:szCs w:val="22"/>
        </w:rPr>
        <w:t xml:space="preserve">, ou de outro que venha a substituí-lo, ou </w:t>
      </w:r>
      <w:proofErr w:type="spellStart"/>
      <w:r w:rsidRPr="00893C9E">
        <w:rPr>
          <w:rFonts w:ascii="Arial" w:hAnsi="Arial" w:cs="Arial"/>
          <w:sz w:val="22"/>
          <w:szCs w:val="22"/>
        </w:rPr>
        <w:t>consularizados</w:t>
      </w:r>
      <w:proofErr w:type="spellEnd"/>
      <w:r w:rsidRPr="00893C9E">
        <w:rPr>
          <w:rFonts w:ascii="Arial" w:hAnsi="Arial" w:cs="Arial"/>
          <w:sz w:val="22"/>
          <w:szCs w:val="22"/>
        </w:rPr>
        <w:t xml:space="preserve"> pelos respectivos consulados ou embaixadas.</w:t>
      </w:r>
    </w:p>
    <w:p w14:paraId="2B284FBB" w14:textId="77777777" w:rsidR="003D0230" w:rsidRPr="00893C9E" w:rsidRDefault="003D0230"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w:t>
      </w:r>
      <w:r w:rsidR="008F070D" w:rsidRPr="00893C9E">
        <w:rPr>
          <w:rFonts w:ascii="Arial" w:hAnsi="Arial" w:cs="Arial"/>
          <w:sz w:val="22"/>
          <w:szCs w:val="22"/>
        </w:rPr>
        <w:t>2</w:t>
      </w:r>
      <w:r w:rsidRPr="00893C9E">
        <w:rPr>
          <w:rFonts w:ascii="Arial" w:hAnsi="Arial" w:cs="Arial"/>
          <w:sz w:val="22"/>
          <w:szCs w:val="22"/>
        </w:rPr>
        <w:t>.</w:t>
      </w:r>
      <w:r w:rsidRPr="00893C9E">
        <w:rPr>
          <w:rFonts w:ascii="Arial" w:hAnsi="Arial" w:cs="Arial"/>
          <w:sz w:val="22"/>
          <w:szCs w:val="22"/>
        </w:rPr>
        <w:tab/>
        <w:t xml:space="preserve">Tratando-se de entidades preferenciais, nos termos do item </w:t>
      </w:r>
      <w:r w:rsidR="009F431B" w:rsidRPr="00893C9E">
        <w:rPr>
          <w:rFonts w:ascii="Arial" w:hAnsi="Arial" w:cs="Arial"/>
          <w:sz w:val="22"/>
          <w:szCs w:val="22"/>
        </w:rPr>
        <w:t>5</w:t>
      </w:r>
      <w:r w:rsidRPr="00893C9E">
        <w:rPr>
          <w:rFonts w:ascii="Arial" w:hAnsi="Arial" w:cs="Arial"/>
          <w:sz w:val="22"/>
          <w:szCs w:val="22"/>
        </w:rPr>
        <w:t>.</w:t>
      </w:r>
      <w:r w:rsidR="00210350" w:rsidRPr="00893C9E">
        <w:rPr>
          <w:rFonts w:ascii="Arial" w:hAnsi="Arial" w:cs="Arial"/>
          <w:sz w:val="22"/>
          <w:szCs w:val="22"/>
        </w:rPr>
        <w:t>4</w:t>
      </w:r>
      <w:r w:rsidRPr="00893C9E">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893C9E">
        <w:rPr>
          <w:rFonts w:ascii="Arial" w:hAnsi="Arial" w:cs="Arial"/>
          <w:sz w:val="22"/>
          <w:szCs w:val="22"/>
        </w:rPr>
        <w:t>4</w:t>
      </w:r>
      <w:r w:rsidRPr="00893C9E">
        <w:rPr>
          <w:rFonts w:ascii="Arial" w:hAnsi="Arial" w:cs="Arial"/>
          <w:sz w:val="22"/>
          <w:szCs w:val="22"/>
        </w:rPr>
        <w:t xml:space="preserve"> deste Edital.</w:t>
      </w:r>
    </w:p>
    <w:p w14:paraId="44879120" w14:textId="77777777" w:rsidR="003D0230" w:rsidRPr="00893C9E" w:rsidRDefault="003D0230"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.13.</w:t>
      </w:r>
      <w:r w:rsidRPr="00893C9E">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1FD74A73" w14:textId="6FF815E7" w:rsidR="008274FB" w:rsidRPr="00893C9E" w:rsidRDefault="008274FB" w:rsidP="00206CD3">
      <w:pPr>
        <w:pStyle w:val="Corponico"/>
        <w:snapToGrid w:val="0"/>
        <w:spacing w:after="120" w:line="360" w:lineRule="auto"/>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w:t>
      </w:r>
      <w:r w:rsidR="008F070D" w:rsidRPr="00893C9E">
        <w:rPr>
          <w:rFonts w:ascii="Arial" w:hAnsi="Arial" w:cs="Arial"/>
          <w:sz w:val="22"/>
          <w:szCs w:val="22"/>
        </w:rPr>
        <w:t>4</w:t>
      </w:r>
      <w:r w:rsidRPr="00893C9E">
        <w:rPr>
          <w:rFonts w:ascii="Arial" w:hAnsi="Arial" w:cs="Arial"/>
          <w:sz w:val="22"/>
          <w:szCs w:val="22"/>
        </w:rPr>
        <w:t>.</w:t>
      </w:r>
      <w:r w:rsidRPr="00893C9E">
        <w:rPr>
          <w:rFonts w:ascii="Arial" w:hAnsi="Arial" w:cs="Arial"/>
          <w:sz w:val="22"/>
          <w:szCs w:val="22"/>
        </w:rPr>
        <w:tab/>
        <w:t xml:space="preserve">Para </w:t>
      </w:r>
      <w:bookmarkStart w:id="16" w:name="_Hlk140073982"/>
      <w:r w:rsidR="00E57EEE" w:rsidRPr="00893C9E">
        <w:rPr>
          <w:rFonts w:ascii="Arial" w:hAnsi="Arial" w:cs="Arial"/>
          <w:sz w:val="22"/>
          <w:szCs w:val="22"/>
        </w:rPr>
        <w:t>o</w:t>
      </w:r>
      <w:r w:rsidRPr="00893C9E">
        <w:rPr>
          <w:rFonts w:ascii="Arial" w:hAnsi="Arial" w:cs="Arial"/>
          <w:sz w:val="22"/>
          <w:szCs w:val="22"/>
        </w:rPr>
        <w:t xml:space="preserve"> </w:t>
      </w:r>
      <w:r w:rsidR="00574B3D" w:rsidRPr="00893C9E">
        <w:rPr>
          <w:rFonts w:ascii="Arial" w:hAnsi="Arial" w:cs="Arial"/>
          <w:sz w:val="22"/>
          <w:szCs w:val="22"/>
        </w:rPr>
        <w:t>recebimento da nota de empenho</w:t>
      </w:r>
      <w:bookmarkEnd w:id="16"/>
      <w:r w:rsidRPr="00893C9E">
        <w:rPr>
          <w:rFonts w:ascii="Arial" w:hAnsi="Arial" w:cs="Arial"/>
          <w:sz w:val="22"/>
          <w:szCs w:val="22"/>
        </w:rPr>
        <w:t>, será exigida a comprovação das condições de habilitação consignadas no edital, que deverão ser mantidas pelo licitante durante a vigência contratual.</w:t>
      </w:r>
    </w:p>
    <w:p w14:paraId="214FDEBE" w14:textId="425D523F" w:rsidR="00FE3D41" w:rsidRPr="00893C9E" w:rsidRDefault="00FE3D41" w:rsidP="00206CD3">
      <w:pPr>
        <w:pStyle w:val="Corponico"/>
        <w:tabs>
          <w:tab w:val="left" w:pos="1701"/>
        </w:tabs>
        <w:snapToGrid w:val="0"/>
        <w:spacing w:after="120" w:line="360" w:lineRule="auto"/>
        <w:ind w:left="709"/>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.14.1.</w:t>
      </w:r>
      <w:r w:rsidRPr="00893C9E">
        <w:rPr>
          <w:rFonts w:ascii="Arial" w:hAnsi="Arial" w:cs="Arial"/>
          <w:sz w:val="22"/>
          <w:szCs w:val="22"/>
        </w:rPr>
        <w:tab/>
      </w:r>
      <w:r w:rsidR="00384DC5" w:rsidRPr="00893C9E">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893C9E">
        <w:rPr>
          <w:rFonts w:ascii="Arial" w:hAnsi="Arial" w:cs="Arial"/>
          <w:sz w:val="22"/>
          <w:szCs w:val="22"/>
        </w:rPr>
        <w:t xml:space="preserve">após </w:t>
      </w:r>
      <w:r w:rsidR="00384DC5" w:rsidRPr="00893C9E">
        <w:rPr>
          <w:rFonts w:ascii="Arial" w:hAnsi="Arial" w:cs="Arial"/>
          <w:sz w:val="22"/>
          <w:szCs w:val="22"/>
        </w:rPr>
        <w:t>comprovados os requisitos para habilitação e analisada a proposta e eventuais documentos complementares</w:t>
      </w:r>
      <w:r w:rsidRPr="00893C9E">
        <w:rPr>
          <w:rFonts w:ascii="Arial" w:hAnsi="Arial" w:cs="Arial"/>
          <w:sz w:val="22"/>
          <w:szCs w:val="22"/>
        </w:rPr>
        <w:t>.</w:t>
      </w:r>
    </w:p>
    <w:p w14:paraId="1020E502" w14:textId="77777777" w:rsidR="00FE3D41" w:rsidRPr="00893C9E" w:rsidRDefault="00FE3D41" w:rsidP="00206CD3">
      <w:pPr>
        <w:pStyle w:val="Corponico"/>
        <w:tabs>
          <w:tab w:val="left" w:pos="1701"/>
        </w:tabs>
        <w:snapToGrid w:val="0"/>
        <w:spacing w:after="120" w:line="360" w:lineRule="auto"/>
        <w:ind w:left="709"/>
        <w:rPr>
          <w:rFonts w:ascii="Arial" w:hAnsi="Arial" w:cs="Arial"/>
          <w:sz w:val="22"/>
          <w:szCs w:val="22"/>
        </w:rPr>
      </w:pPr>
      <w:r w:rsidRPr="00893C9E">
        <w:rPr>
          <w:rFonts w:ascii="Arial" w:hAnsi="Arial" w:cs="Arial"/>
          <w:sz w:val="22"/>
          <w:szCs w:val="22"/>
        </w:rPr>
        <w:lastRenderedPageBreak/>
        <w:t>1</w:t>
      </w:r>
      <w:r w:rsidR="00E603D7" w:rsidRPr="00893C9E">
        <w:rPr>
          <w:rFonts w:ascii="Arial" w:hAnsi="Arial" w:cs="Arial"/>
          <w:sz w:val="22"/>
          <w:szCs w:val="22"/>
        </w:rPr>
        <w:t>1</w:t>
      </w:r>
      <w:r w:rsidRPr="00893C9E">
        <w:rPr>
          <w:rFonts w:ascii="Arial" w:hAnsi="Arial" w:cs="Arial"/>
          <w:sz w:val="22"/>
          <w:szCs w:val="22"/>
        </w:rPr>
        <w:t>.14.</w:t>
      </w:r>
      <w:r w:rsidR="00516506" w:rsidRPr="00893C9E">
        <w:rPr>
          <w:rFonts w:ascii="Arial" w:hAnsi="Arial" w:cs="Arial"/>
          <w:sz w:val="22"/>
          <w:szCs w:val="22"/>
        </w:rPr>
        <w:t>2</w:t>
      </w:r>
      <w:r w:rsidRPr="00893C9E">
        <w:rPr>
          <w:rFonts w:ascii="Arial" w:hAnsi="Arial" w:cs="Arial"/>
          <w:sz w:val="22"/>
          <w:szCs w:val="22"/>
        </w:rPr>
        <w:t>.</w:t>
      </w:r>
      <w:r w:rsidRPr="00893C9E">
        <w:rPr>
          <w:rFonts w:ascii="Arial" w:hAnsi="Arial" w:cs="Arial"/>
          <w:sz w:val="22"/>
          <w:szCs w:val="22"/>
        </w:rPr>
        <w:tab/>
        <w:t>Na hipótese de nenhum dos licitantes aceitar a contratação nos termos do item 1</w:t>
      </w:r>
      <w:r w:rsidR="00E603D7" w:rsidRPr="00893C9E">
        <w:rPr>
          <w:rFonts w:ascii="Arial" w:hAnsi="Arial" w:cs="Arial"/>
          <w:sz w:val="22"/>
          <w:szCs w:val="22"/>
        </w:rPr>
        <w:t>1</w:t>
      </w:r>
      <w:r w:rsidRPr="00893C9E">
        <w:rPr>
          <w:rFonts w:ascii="Arial" w:hAnsi="Arial" w:cs="Arial"/>
          <w:sz w:val="22"/>
          <w:szCs w:val="22"/>
        </w:rPr>
        <w:t>.14.1, a Administração, observados o valor estimado e sua eventual atualização nos termos do edital, poderá:</w:t>
      </w:r>
    </w:p>
    <w:p w14:paraId="58FE4A3A" w14:textId="77777777" w:rsidR="00FE3D41" w:rsidRPr="00893C9E" w:rsidRDefault="00FE3D41" w:rsidP="00206CD3">
      <w:pPr>
        <w:pStyle w:val="Corponico"/>
        <w:snapToGrid w:val="0"/>
        <w:spacing w:after="120" w:line="360" w:lineRule="auto"/>
        <w:ind w:left="1701"/>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.14.</w:t>
      </w:r>
      <w:r w:rsidR="00516506" w:rsidRPr="00893C9E">
        <w:rPr>
          <w:rFonts w:ascii="Arial" w:hAnsi="Arial" w:cs="Arial"/>
          <w:sz w:val="22"/>
          <w:szCs w:val="22"/>
        </w:rPr>
        <w:t>2</w:t>
      </w:r>
      <w:r w:rsidRPr="00893C9E">
        <w:rPr>
          <w:rFonts w:ascii="Arial" w:hAnsi="Arial" w:cs="Arial"/>
          <w:sz w:val="22"/>
          <w:szCs w:val="22"/>
        </w:rPr>
        <w:t>.1</w:t>
      </w:r>
      <w:r w:rsidRPr="00893C9E">
        <w:rPr>
          <w:rFonts w:ascii="Arial" w:hAnsi="Arial" w:cs="Arial"/>
          <w:sz w:val="22"/>
          <w:szCs w:val="22"/>
        </w:rPr>
        <w:tab/>
        <w:t>convocar os licitantes remanescentes para negociação, na ordem de classificação, com vistas à obtenção de preço melhor, mesmo que acima do preço do adjudicatário;</w:t>
      </w:r>
    </w:p>
    <w:p w14:paraId="2E727E5E" w14:textId="77777777" w:rsidR="00FE3D41" w:rsidRPr="00893C9E" w:rsidRDefault="00FE3D41" w:rsidP="00206CD3">
      <w:pPr>
        <w:pStyle w:val="Corponico"/>
        <w:snapToGrid w:val="0"/>
        <w:spacing w:after="120" w:line="360" w:lineRule="auto"/>
        <w:ind w:left="1701"/>
        <w:rPr>
          <w:rFonts w:ascii="Arial" w:hAnsi="Arial" w:cs="Arial"/>
          <w:sz w:val="22"/>
          <w:szCs w:val="22"/>
        </w:rPr>
      </w:pPr>
      <w:r w:rsidRPr="00893C9E">
        <w:rPr>
          <w:rFonts w:ascii="Arial" w:hAnsi="Arial" w:cs="Arial"/>
          <w:sz w:val="22"/>
          <w:szCs w:val="22"/>
        </w:rPr>
        <w:t>1</w:t>
      </w:r>
      <w:r w:rsidR="00E603D7" w:rsidRPr="00893C9E">
        <w:rPr>
          <w:rFonts w:ascii="Arial" w:hAnsi="Arial" w:cs="Arial"/>
          <w:sz w:val="22"/>
          <w:szCs w:val="22"/>
        </w:rPr>
        <w:t>1</w:t>
      </w:r>
      <w:r w:rsidRPr="00893C9E">
        <w:rPr>
          <w:rFonts w:ascii="Arial" w:hAnsi="Arial" w:cs="Arial"/>
          <w:sz w:val="22"/>
          <w:szCs w:val="22"/>
        </w:rPr>
        <w:t>.14.</w:t>
      </w:r>
      <w:r w:rsidR="00516506" w:rsidRPr="00893C9E">
        <w:rPr>
          <w:rFonts w:ascii="Arial" w:hAnsi="Arial" w:cs="Arial"/>
          <w:sz w:val="22"/>
          <w:szCs w:val="22"/>
        </w:rPr>
        <w:t>2</w:t>
      </w:r>
      <w:r w:rsidRPr="00893C9E">
        <w:rPr>
          <w:rFonts w:ascii="Arial" w:hAnsi="Arial" w:cs="Arial"/>
          <w:sz w:val="22"/>
          <w:szCs w:val="22"/>
        </w:rPr>
        <w:t>.2</w:t>
      </w:r>
      <w:r w:rsidRPr="00893C9E">
        <w:rPr>
          <w:rFonts w:ascii="Arial" w:hAnsi="Arial" w:cs="Arial"/>
          <w:sz w:val="22"/>
          <w:szCs w:val="22"/>
        </w:rPr>
        <w:tab/>
        <w:t>adjudicar e celebrar o contrato nas condições ofertadas pelos licitantes remanescentes, atendida a ordem classificatória, quando frustrada a negociação de melhor condição.</w:t>
      </w:r>
    </w:p>
    <w:p w14:paraId="7966BA2E" w14:textId="77777777" w:rsidR="008274FB" w:rsidRPr="00893C9E" w:rsidRDefault="008274FB" w:rsidP="00206CD3">
      <w:pPr>
        <w:pStyle w:val="Corponico"/>
        <w:snapToGrid w:val="0"/>
        <w:spacing w:after="120" w:line="360" w:lineRule="auto"/>
        <w:rPr>
          <w:rFonts w:ascii="Arial" w:hAnsi="Arial" w:cs="Arial"/>
          <w:sz w:val="22"/>
          <w:szCs w:val="22"/>
        </w:rPr>
      </w:pPr>
    </w:p>
    <w:p w14:paraId="75017556" w14:textId="77777777" w:rsidR="005B649B" w:rsidRPr="00893C9E" w:rsidRDefault="005B649B">
      <w:pPr>
        <w:pStyle w:val="Cap"/>
        <w:spacing w:before="0" w:after="120" w:line="360" w:lineRule="auto"/>
      </w:pPr>
      <w:r w:rsidRPr="00893C9E">
        <w:rPr>
          <w:rFonts w:ascii="Arial" w:hAnsi="Arial" w:cs="Arial"/>
          <w:sz w:val="22"/>
          <w:szCs w:val="22"/>
        </w:rPr>
        <w:t>Capítulo XI</w:t>
      </w:r>
      <w:r w:rsidR="000764B6" w:rsidRPr="00893C9E">
        <w:rPr>
          <w:rFonts w:ascii="Arial" w:hAnsi="Arial" w:cs="Arial"/>
          <w:sz w:val="22"/>
          <w:szCs w:val="22"/>
        </w:rPr>
        <w:t>I</w:t>
      </w:r>
      <w:r w:rsidRPr="00893C9E">
        <w:rPr>
          <w:rFonts w:ascii="Arial" w:hAnsi="Arial" w:cs="Arial"/>
          <w:sz w:val="22"/>
          <w:szCs w:val="22"/>
        </w:rPr>
        <w:t xml:space="preserve"> – </w:t>
      </w:r>
      <w:bookmarkStart w:id="17" w:name="_Hlk59629002"/>
      <w:r w:rsidR="00130524" w:rsidRPr="00893C9E">
        <w:rPr>
          <w:rFonts w:ascii="Arial" w:hAnsi="Arial" w:cs="Arial"/>
          <w:sz w:val="22"/>
          <w:szCs w:val="22"/>
        </w:rPr>
        <w:t xml:space="preserve">DA SUBCONTRATAÇÃO COMPULSÓRIA E </w:t>
      </w:r>
      <w:bookmarkEnd w:id="17"/>
      <w:r w:rsidRPr="00893C9E">
        <w:rPr>
          <w:rFonts w:ascii="Arial" w:hAnsi="Arial" w:cs="Arial"/>
          <w:sz w:val="22"/>
          <w:szCs w:val="22"/>
        </w:rPr>
        <w:t>DA COTA RESERVADA</w:t>
      </w:r>
    </w:p>
    <w:p w14:paraId="1EC0078C" w14:textId="77777777" w:rsidR="0030334B" w:rsidRPr="00893C9E" w:rsidRDefault="0030334B" w:rsidP="0030334B">
      <w:pPr>
        <w:pStyle w:val="Corponico"/>
        <w:spacing w:after="120" w:line="360" w:lineRule="auto"/>
        <w:rPr>
          <w:rFonts w:ascii="Arial" w:hAnsi="Arial" w:cs="Arial"/>
          <w:sz w:val="22"/>
          <w:szCs w:val="22"/>
        </w:rPr>
      </w:pPr>
      <w:r w:rsidRPr="00893C9E">
        <w:rPr>
          <w:rFonts w:ascii="Arial" w:hAnsi="Arial" w:cs="Arial"/>
          <w:sz w:val="22"/>
          <w:szCs w:val="22"/>
        </w:rPr>
        <w:t>1</w:t>
      </w:r>
      <w:r w:rsidR="00EF1548" w:rsidRPr="00893C9E">
        <w:rPr>
          <w:rFonts w:ascii="Arial" w:hAnsi="Arial" w:cs="Arial"/>
          <w:sz w:val="22"/>
          <w:szCs w:val="22"/>
        </w:rPr>
        <w:t>2</w:t>
      </w:r>
      <w:r w:rsidRPr="00893C9E">
        <w:rPr>
          <w:rFonts w:ascii="Arial" w:hAnsi="Arial" w:cs="Arial"/>
          <w:sz w:val="22"/>
          <w:szCs w:val="22"/>
        </w:rPr>
        <w:t>.1</w:t>
      </w:r>
      <w:r w:rsidRPr="00893C9E">
        <w:rPr>
          <w:rFonts w:ascii="Arial" w:hAnsi="Arial" w:cs="Arial"/>
          <w:sz w:val="22"/>
          <w:szCs w:val="22"/>
        </w:rPr>
        <w:tab/>
      </w:r>
      <w:bookmarkStart w:id="18" w:name="_Hlk139296282"/>
      <w:r w:rsidRPr="00893C9E">
        <w:rPr>
          <w:rFonts w:ascii="Arial" w:hAnsi="Arial" w:cs="Arial"/>
          <w:sz w:val="22"/>
          <w:szCs w:val="22"/>
        </w:rPr>
        <w:t>Tendo em vista a especificidade do objeto que compõe a presente licitação, não haverá cota reservada para as entidades preferenciais prevista no art. 26 da Lei Distrital n</w:t>
      </w:r>
      <w:r w:rsidRPr="00893C9E">
        <w:rPr>
          <w:rFonts w:ascii="Arial" w:hAnsi="Arial" w:cs="Arial"/>
          <w:sz w:val="22"/>
          <w:szCs w:val="22"/>
          <w:vertAlign w:val="superscript"/>
        </w:rPr>
        <w:t>o</w:t>
      </w:r>
      <w:r w:rsidRPr="00893C9E">
        <w:rPr>
          <w:rFonts w:ascii="Arial" w:hAnsi="Arial" w:cs="Arial"/>
          <w:sz w:val="22"/>
          <w:szCs w:val="22"/>
        </w:rPr>
        <w:t xml:space="preserve"> 4.611/2011</w:t>
      </w:r>
      <w:bookmarkEnd w:id="18"/>
      <w:r w:rsidRPr="00893C9E">
        <w:rPr>
          <w:rFonts w:ascii="Arial" w:hAnsi="Arial" w:cs="Arial"/>
          <w:sz w:val="22"/>
          <w:szCs w:val="22"/>
        </w:rPr>
        <w:t>.</w:t>
      </w:r>
    </w:p>
    <w:p w14:paraId="6ABC7A9A" w14:textId="77777777" w:rsidR="005B649B" w:rsidRPr="00893C9E" w:rsidRDefault="005B649B">
      <w:pPr>
        <w:pStyle w:val="Corponico"/>
        <w:spacing w:after="120" w:line="360" w:lineRule="auto"/>
        <w:ind w:left="709"/>
        <w:rPr>
          <w:rFonts w:ascii="Arial" w:hAnsi="Arial" w:cs="Arial"/>
          <w:sz w:val="22"/>
          <w:szCs w:val="22"/>
        </w:rPr>
      </w:pPr>
    </w:p>
    <w:p w14:paraId="5BB853B7" w14:textId="77777777" w:rsidR="005B649B" w:rsidRPr="00893C9E" w:rsidRDefault="005B649B">
      <w:pPr>
        <w:pStyle w:val="Cap"/>
        <w:spacing w:before="0" w:after="120" w:line="360" w:lineRule="auto"/>
      </w:pPr>
      <w:r w:rsidRPr="00893C9E">
        <w:rPr>
          <w:rFonts w:ascii="Arial" w:hAnsi="Arial" w:cs="Arial"/>
          <w:sz w:val="22"/>
          <w:szCs w:val="22"/>
        </w:rPr>
        <w:t>capítulo X</w:t>
      </w:r>
      <w:r w:rsidR="00981234" w:rsidRPr="00893C9E">
        <w:rPr>
          <w:rFonts w:ascii="Arial" w:hAnsi="Arial" w:cs="Arial"/>
          <w:sz w:val="22"/>
          <w:szCs w:val="22"/>
        </w:rPr>
        <w:t>I</w:t>
      </w:r>
      <w:r w:rsidR="00EF1548" w:rsidRPr="00893C9E">
        <w:rPr>
          <w:rFonts w:ascii="Arial" w:hAnsi="Arial" w:cs="Arial"/>
          <w:sz w:val="22"/>
          <w:szCs w:val="22"/>
        </w:rPr>
        <w:t>II</w:t>
      </w:r>
      <w:r w:rsidR="008A457F" w:rsidRPr="00893C9E">
        <w:rPr>
          <w:rFonts w:ascii="Arial" w:hAnsi="Arial" w:cs="Arial"/>
          <w:sz w:val="22"/>
          <w:szCs w:val="22"/>
        </w:rPr>
        <w:t xml:space="preserve"> </w:t>
      </w:r>
      <w:r w:rsidRPr="00893C9E">
        <w:rPr>
          <w:rFonts w:ascii="Arial" w:hAnsi="Arial" w:cs="Arial"/>
          <w:sz w:val="22"/>
          <w:szCs w:val="22"/>
        </w:rPr>
        <w:t>– do RECURSO</w:t>
      </w:r>
    </w:p>
    <w:p w14:paraId="4970714A" w14:textId="72AC7AEB" w:rsidR="005B649B" w:rsidRPr="00893C9E" w:rsidRDefault="008A457F">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3</w:t>
      </w:r>
      <w:r w:rsidR="005B649B" w:rsidRPr="00893C9E">
        <w:rPr>
          <w:rFonts w:ascii="Arial" w:hAnsi="Arial" w:cs="Arial"/>
          <w:sz w:val="22"/>
          <w:szCs w:val="22"/>
        </w:rPr>
        <w:t>.1</w:t>
      </w:r>
      <w:r w:rsidR="005B649B" w:rsidRPr="00893C9E">
        <w:rPr>
          <w:rFonts w:ascii="Arial" w:hAnsi="Arial" w:cs="Arial"/>
          <w:sz w:val="22"/>
          <w:szCs w:val="22"/>
        </w:rPr>
        <w:tab/>
        <w:t xml:space="preserve">Declarado o vencedor, o Pregoeiro abrirá prazo de </w:t>
      </w:r>
      <w:r w:rsidR="003C75A7" w:rsidRPr="00893C9E">
        <w:rPr>
          <w:rFonts w:ascii="Arial" w:hAnsi="Arial" w:cs="Arial"/>
          <w:sz w:val="22"/>
          <w:szCs w:val="22"/>
        </w:rPr>
        <w:t>1</w:t>
      </w:r>
      <w:r w:rsidR="009A0939" w:rsidRPr="00893C9E">
        <w:rPr>
          <w:rFonts w:ascii="Arial" w:hAnsi="Arial" w:cs="Arial"/>
          <w:sz w:val="22"/>
          <w:szCs w:val="22"/>
        </w:rPr>
        <w:t>0</w:t>
      </w:r>
      <w:r w:rsidR="005B649B" w:rsidRPr="00893C9E">
        <w:rPr>
          <w:rFonts w:ascii="Arial" w:hAnsi="Arial" w:cs="Arial"/>
          <w:sz w:val="22"/>
          <w:szCs w:val="22"/>
        </w:rPr>
        <w:t xml:space="preserve"> (</w:t>
      </w:r>
      <w:r w:rsidR="003C75A7" w:rsidRPr="00893C9E">
        <w:rPr>
          <w:rFonts w:ascii="Arial" w:hAnsi="Arial" w:cs="Arial"/>
          <w:sz w:val="22"/>
          <w:szCs w:val="22"/>
        </w:rPr>
        <w:t>dez</w:t>
      </w:r>
      <w:r w:rsidR="005B649B" w:rsidRPr="00893C9E">
        <w:rPr>
          <w:rFonts w:ascii="Arial" w:hAnsi="Arial" w:cs="Arial"/>
          <w:sz w:val="22"/>
          <w:szCs w:val="22"/>
        </w:rPr>
        <w:t xml:space="preserve">) minutos, </w:t>
      </w:r>
      <w:r w:rsidR="009E5C21" w:rsidRPr="00893C9E">
        <w:rPr>
          <w:rFonts w:ascii="Arial" w:hAnsi="Arial" w:cs="Arial"/>
          <w:sz w:val="22"/>
          <w:szCs w:val="22"/>
        </w:rPr>
        <w:t xml:space="preserve">após o julgamento das propostas de preços e </w:t>
      </w:r>
      <w:bookmarkStart w:id="19" w:name="_Hlk194040483"/>
      <w:r w:rsidR="00F924BC" w:rsidRPr="00893C9E">
        <w:rPr>
          <w:rFonts w:ascii="Arial" w:hAnsi="Arial" w:cs="Arial"/>
          <w:sz w:val="22"/>
          <w:szCs w:val="22"/>
        </w:rPr>
        <w:t xml:space="preserve">outros 10 (dez) minutos após </w:t>
      </w:r>
      <w:bookmarkEnd w:id="19"/>
      <w:r w:rsidR="009E5C21" w:rsidRPr="00893C9E">
        <w:rPr>
          <w:rFonts w:ascii="Arial" w:hAnsi="Arial" w:cs="Arial"/>
          <w:sz w:val="22"/>
          <w:szCs w:val="22"/>
        </w:rPr>
        <w:t xml:space="preserve">a habilitação, </w:t>
      </w:r>
      <w:r w:rsidR="005B649B" w:rsidRPr="00893C9E">
        <w:rPr>
          <w:rFonts w:ascii="Arial" w:hAnsi="Arial" w:cs="Arial"/>
          <w:sz w:val="22"/>
          <w:szCs w:val="22"/>
        </w:rPr>
        <w:t>durante o qual qualquer licitante poderá, de forma imediata, em campo próprio do sistema, manifestar sua intenção de recurso.</w:t>
      </w:r>
    </w:p>
    <w:p w14:paraId="79B70D9A" w14:textId="77777777" w:rsidR="005B649B" w:rsidRPr="00893C9E" w:rsidRDefault="008A457F" w:rsidP="00206CD3">
      <w:pPr>
        <w:pStyle w:val="Corponico"/>
        <w:tabs>
          <w:tab w:val="left" w:pos="1560"/>
        </w:tabs>
        <w:spacing w:after="120" w:line="360" w:lineRule="auto"/>
        <w:ind w:left="709"/>
      </w:pPr>
      <w:r w:rsidRPr="00893C9E">
        <w:rPr>
          <w:rFonts w:ascii="Arial" w:hAnsi="Arial" w:cs="Arial"/>
          <w:sz w:val="22"/>
          <w:szCs w:val="22"/>
        </w:rPr>
        <w:t>1</w:t>
      </w:r>
      <w:r w:rsidR="00EF1548" w:rsidRPr="00893C9E">
        <w:rPr>
          <w:rFonts w:ascii="Arial" w:hAnsi="Arial" w:cs="Arial"/>
          <w:sz w:val="22"/>
          <w:szCs w:val="22"/>
        </w:rPr>
        <w:t>3</w:t>
      </w:r>
      <w:r w:rsidR="005B649B" w:rsidRPr="00893C9E">
        <w:rPr>
          <w:rFonts w:ascii="Arial" w:hAnsi="Arial" w:cs="Arial"/>
          <w:sz w:val="22"/>
          <w:szCs w:val="22"/>
        </w:rPr>
        <w:t>.1.1</w:t>
      </w:r>
      <w:r w:rsidR="005B649B" w:rsidRPr="00893C9E">
        <w:rPr>
          <w:rFonts w:ascii="Arial" w:hAnsi="Arial" w:cs="Arial"/>
          <w:sz w:val="22"/>
          <w:szCs w:val="22"/>
        </w:rPr>
        <w:tab/>
        <w:t xml:space="preserve">A falta de manifestação no prazo estabelecido autoriza </w:t>
      </w:r>
      <w:r w:rsidR="00AC7A92" w:rsidRPr="00893C9E">
        <w:rPr>
          <w:rFonts w:ascii="Arial" w:hAnsi="Arial" w:cs="Arial"/>
          <w:sz w:val="22"/>
          <w:szCs w:val="22"/>
        </w:rPr>
        <w:t>a autoridade competente</w:t>
      </w:r>
      <w:r w:rsidR="005B649B" w:rsidRPr="00893C9E">
        <w:rPr>
          <w:rFonts w:ascii="Arial" w:hAnsi="Arial" w:cs="Arial"/>
          <w:sz w:val="22"/>
          <w:szCs w:val="22"/>
        </w:rPr>
        <w:t xml:space="preserve"> a adjudicar o objeto ao licitante vencedor.</w:t>
      </w:r>
    </w:p>
    <w:p w14:paraId="7E91D875" w14:textId="77777777" w:rsidR="005B649B" w:rsidRPr="00893C9E" w:rsidRDefault="008A457F" w:rsidP="00206CD3">
      <w:pPr>
        <w:pStyle w:val="Corponico"/>
        <w:tabs>
          <w:tab w:val="left" w:pos="1560"/>
        </w:tabs>
        <w:spacing w:after="120" w:line="360" w:lineRule="auto"/>
        <w:ind w:left="709"/>
      </w:pPr>
      <w:r w:rsidRPr="00893C9E">
        <w:rPr>
          <w:rFonts w:ascii="Arial" w:hAnsi="Arial" w:cs="Arial"/>
          <w:sz w:val="22"/>
          <w:szCs w:val="22"/>
        </w:rPr>
        <w:t>1</w:t>
      </w:r>
      <w:r w:rsidR="00EF1548" w:rsidRPr="00893C9E">
        <w:rPr>
          <w:rFonts w:ascii="Arial" w:hAnsi="Arial" w:cs="Arial"/>
          <w:sz w:val="22"/>
          <w:szCs w:val="22"/>
        </w:rPr>
        <w:t>3</w:t>
      </w:r>
      <w:r w:rsidR="005B649B" w:rsidRPr="00893C9E">
        <w:rPr>
          <w:rFonts w:ascii="Arial" w:hAnsi="Arial" w:cs="Arial"/>
          <w:sz w:val="22"/>
          <w:szCs w:val="22"/>
        </w:rPr>
        <w:t>.1.</w:t>
      </w:r>
      <w:r w:rsidR="00BA775D" w:rsidRPr="00893C9E">
        <w:rPr>
          <w:rFonts w:ascii="Arial" w:hAnsi="Arial" w:cs="Arial"/>
          <w:sz w:val="22"/>
          <w:szCs w:val="22"/>
        </w:rPr>
        <w:t>2</w:t>
      </w:r>
      <w:r w:rsidR="005B649B" w:rsidRPr="00893C9E">
        <w:rPr>
          <w:rFonts w:ascii="Arial" w:hAnsi="Arial" w:cs="Arial"/>
          <w:sz w:val="22"/>
          <w:szCs w:val="22"/>
        </w:rPr>
        <w:tab/>
        <w:t xml:space="preserve">O licitante que </w:t>
      </w:r>
      <w:r w:rsidR="00A64055" w:rsidRPr="00893C9E">
        <w:rPr>
          <w:rFonts w:ascii="Arial" w:hAnsi="Arial" w:cs="Arial"/>
          <w:sz w:val="22"/>
          <w:szCs w:val="22"/>
        </w:rPr>
        <w:t>registra</w:t>
      </w:r>
      <w:r w:rsidR="005B649B" w:rsidRPr="00893C9E">
        <w:rPr>
          <w:rFonts w:ascii="Arial" w:hAnsi="Arial" w:cs="Arial"/>
          <w:sz w:val="22"/>
          <w:szCs w:val="22"/>
        </w:rPr>
        <w:t xml:space="preserve">r intenção de recurso deverá </w:t>
      </w:r>
      <w:r w:rsidR="00A64055" w:rsidRPr="00893C9E">
        <w:rPr>
          <w:rFonts w:ascii="Arial" w:hAnsi="Arial" w:cs="Arial"/>
          <w:sz w:val="22"/>
          <w:szCs w:val="22"/>
        </w:rPr>
        <w:t>apresentar as</w:t>
      </w:r>
      <w:r w:rsidR="005B649B" w:rsidRPr="00893C9E">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C2A0919" w14:textId="77777777" w:rsidR="005B649B" w:rsidRPr="00893C9E" w:rsidRDefault="008A457F">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3</w:t>
      </w:r>
      <w:r w:rsidR="005B649B" w:rsidRPr="00893C9E">
        <w:rPr>
          <w:rFonts w:ascii="Arial" w:hAnsi="Arial" w:cs="Arial"/>
          <w:sz w:val="22"/>
          <w:szCs w:val="22"/>
        </w:rPr>
        <w:t>.2</w:t>
      </w:r>
      <w:r w:rsidR="005B649B" w:rsidRPr="00893C9E">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893C9E">
          <w:rPr>
            <w:rStyle w:val="Hyperlink"/>
            <w:rFonts w:ascii="Arial" w:hAnsi="Arial" w:cs="Arial"/>
            <w:color w:val="auto"/>
            <w:sz w:val="22"/>
            <w:szCs w:val="22"/>
          </w:rPr>
          <w:t>http://www.tc.df.gov.br/</w:t>
        </w:r>
      </w:hyperlink>
      <w:r w:rsidR="005B649B" w:rsidRPr="00893C9E">
        <w:rPr>
          <w:rFonts w:ascii="Arial" w:hAnsi="Arial" w:cs="Arial"/>
          <w:sz w:val="22"/>
          <w:szCs w:val="22"/>
        </w:rPr>
        <w:t>, link “Consulta Processual”, “Consulta Rápida”, por meio do número do processo indicado na capa deste Edital.</w:t>
      </w:r>
    </w:p>
    <w:p w14:paraId="33ABE304" w14:textId="77777777" w:rsidR="005B649B" w:rsidRPr="00893C9E" w:rsidRDefault="008A457F">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3</w:t>
      </w:r>
      <w:r w:rsidR="005B649B" w:rsidRPr="00893C9E">
        <w:rPr>
          <w:rFonts w:ascii="Arial" w:hAnsi="Arial" w:cs="Arial"/>
          <w:sz w:val="22"/>
          <w:szCs w:val="22"/>
        </w:rPr>
        <w:t>.3</w:t>
      </w:r>
      <w:r w:rsidR="005B649B" w:rsidRPr="00893C9E">
        <w:rPr>
          <w:rFonts w:ascii="Arial" w:hAnsi="Arial" w:cs="Arial"/>
          <w:sz w:val="22"/>
          <w:szCs w:val="22"/>
        </w:rPr>
        <w:tab/>
      </w:r>
      <w:r w:rsidR="00BA775D" w:rsidRPr="00893C9E">
        <w:rPr>
          <w:rFonts w:ascii="Arial" w:hAnsi="Arial" w:cs="Arial"/>
          <w:sz w:val="22"/>
          <w:szCs w:val="22"/>
        </w:rPr>
        <w:t>O</w:t>
      </w:r>
      <w:r w:rsidR="005B649B" w:rsidRPr="00893C9E">
        <w:rPr>
          <w:rFonts w:ascii="Arial" w:hAnsi="Arial" w:cs="Arial"/>
          <w:sz w:val="22"/>
          <w:szCs w:val="22"/>
        </w:rPr>
        <w:t>s recursos rejeitados pelo Pregoeiro serão apreciados pela autoridade competente, que proferirá decisão definitiva antes da</w:t>
      </w:r>
      <w:r w:rsidR="002E2208" w:rsidRPr="00893C9E">
        <w:rPr>
          <w:rFonts w:ascii="Arial" w:hAnsi="Arial" w:cs="Arial"/>
          <w:sz w:val="22"/>
          <w:szCs w:val="22"/>
        </w:rPr>
        <w:t xml:space="preserve"> adjudicação </w:t>
      </w:r>
      <w:r w:rsidR="00A63002" w:rsidRPr="00893C9E">
        <w:rPr>
          <w:rFonts w:ascii="Arial" w:hAnsi="Arial" w:cs="Arial"/>
          <w:sz w:val="22"/>
          <w:szCs w:val="22"/>
        </w:rPr>
        <w:t xml:space="preserve">do objeto </w:t>
      </w:r>
      <w:r w:rsidR="002E2208" w:rsidRPr="00893C9E">
        <w:rPr>
          <w:rFonts w:ascii="Arial" w:hAnsi="Arial" w:cs="Arial"/>
          <w:sz w:val="22"/>
          <w:szCs w:val="22"/>
        </w:rPr>
        <w:t>e</w:t>
      </w:r>
      <w:r w:rsidR="005B649B" w:rsidRPr="00893C9E">
        <w:rPr>
          <w:rFonts w:ascii="Arial" w:hAnsi="Arial" w:cs="Arial"/>
          <w:sz w:val="22"/>
          <w:szCs w:val="22"/>
        </w:rPr>
        <w:t xml:space="preserve"> homologação do procedimento.</w:t>
      </w:r>
    </w:p>
    <w:p w14:paraId="6430EF9C" w14:textId="77777777" w:rsidR="005B649B" w:rsidRPr="00893C9E" w:rsidRDefault="008A457F">
      <w:pPr>
        <w:pStyle w:val="Corponico"/>
        <w:spacing w:after="120" w:line="360" w:lineRule="auto"/>
      </w:pPr>
      <w:r w:rsidRPr="00893C9E">
        <w:rPr>
          <w:rFonts w:ascii="Arial" w:hAnsi="Arial" w:cs="Arial"/>
          <w:sz w:val="22"/>
          <w:szCs w:val="22"/>
        </w:rPr>
        <w:lastRenderedPageBreak/>
        <w:t>1</w:t>
      </w:r>
      <w:r w:rsidR="00EF1548" w:rsidRPr="00893C9E">
        <w:rPr>
          <w:rFonts w:ascii="Arial" w:hAnsi="Arial" w:cs="Arial"/>
          <w:sz w:val="22"/>
          <w:szCs w:val="22"/>
        </w:rPr>
        <w:t>3</w:t>
      </w:r>
      <w:r w:rsidR="005B649B" w:rsidRPr="00893C9E">
        <w:rPr>
          <w:rFonts w:ascii="Arial" w:hAnsi="Arial" w:cs="Arial"/>
          <w:sz w:val="22"/>
          <w:szCs w:val="22"/>
        </w:rPr>
        <w:t>.4</w:t>
      </w:r>
      <w:r w:rsidR="005B649B" w:rsidRPr="00893C9E">
        <w:rPr>
          <w:rFonts w:ascii="Arial" w:hAnsi="Arial" w:cs="Arial"/>
          <w:sz w:val="22"/>
          <w:szCs w:val="22"/>
        </w:rPr>
        <w:tab/>
        <w:t>O acolhimento do recurso implicará a invalidação apenas dos atos insuscetíveis de aproveitamento.</w:t>
      </w:r>
    </w:p>
    <w:p w14:paraId="446527BC" w14:textId="77777777" w:rsidR="005B649B" w:rsidRPr="00893C9E" w:rsidRDefault="005B649B">
      <w:pPr>
        <w:pStyle w:val="Corponico"/>
        <w:spacing w:after="120" w:line="360" w:lineRule="auto"/>
        <w:rPr>
          <w:rFonts w:ascii="Arial" w:hAnsi="Arial" w:cs="Arial"/>
          <w:sz w:val="22"/>
          <w:szCs w:val="22"/>
        </w:rPr>
      </w:pPr>
    </w:p>
    <w:p w14:paraId="77B23EFF" w14:textId="77777777" w:rsidR="005B649B" w:rsidRPr="00893C9E" w:rsidRDefault="005B649B">
      <w:pPr>
        <w:pStyle w:val="Ttulo1"/>
        <w:spacing w:after="120" w:line="360" w:lineRule="auto"/>
      </w:pPr>
      <w:r w:rsidRPr="00893C9E">
        <w:rPr>
          <w:szCs w:val="22"/>
        </w:rPr>
        <w:t>CAPÍTULO X</w:t>
      </w:r>
      <w:r w:rsidR="00EF1548" w:rsidRPr="00893C9E">
        <w:rPr>
          <w:szCs w:val="22"/>
        </w:rPr>
        <w:t>I</w:t>
      </w:r>
      <w:r w:rsidRPr="00893C9E">
        <w:rPr>
          <w:szCs w:val="22"/>
        </w:rPr>
        <w:t>V – DA ADJUDICAÇÃO E HOMOLOGAÇÃO</w:t>
      </w:r>
    </w:p>
    <w:p w14:paraId="0C27A577" w14:textId="77777777" w:rsidR="005B649B" w:rsidRPr="00893C9E" w:rsidRDefault="005B649B" w:rsidP="00206CD3">
      <w:pPr>
        <w:pStyle w:val="p0"/>
        <w:widowControl/>
        <w:tabs>
          <w:tab w:val="left" w:pos="709"/>
        </w:tabs>
        <w:autoSpaceDE w:val="0"/>
        <w:spacing w:after="120" w:line="360" w:lineRule="auto"/>
        <w:rPr>
          <w:rFonts w:ascii="Arial" w:hAnsi="Arial" w:cs="Arial"/>
          <w:sz w:val="22"/>
          <w:szCs w:val="22"/>
        </w:rPr>
      </w:pPr>
      <w:r w:rsidRPr="00893C9E">
        <w:rPr>
          <w:rFonts w:ascii="Arial" w:hAnsi="Arial" w:cs="Arial"/>
          <w:sz w:val="22"/>
          <w:szCs w:val="22"/>
        </w:rPr>
        <w:t>1</w:t>
      </w:r>
      <w:r w:rsidR="00EF1548" w:rsidRPr="00893C9E">
        <w:rPr>
          <w:rFonts w:ascii="Arial" w:hAnsi="Arial" w:cs="Arial"/>
          <w:sz w:val="22"/>
          <w:szCs w:val="22"/>
        </w:rPr>
        <w:t>4</w:t>
      </w:r>
      <w:r w:rsidRPr="00893C9E">
        <w:rPr>
          <w:rFonts w:ascii="Arial" w:hAnsi="Arial" w:cs="Arial"/>
          <w:sz w:val="22"/>
          <w:szCs w:val="22"/>
        </w:rPr>
        <w:t>.1</w:t>
      </w:r>
      <w:r w:rsidRPr="00893C9E">
        <w:rPr>
          <w:rFonts w:ascii="Arial" w:hAnsi="Arial" w:cs="Arial"/>
          <w:sz w:val="22"/>
          <w:szCs w:val="22"/>
        </w:rPr>
        <w:tab/>
      </w:r>
      <w:r w:rsidR="00817C84" w:rsidRPr="00893C9E">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93C9E">
        <w:rPr>
          <w:rFonts w:ascii="Arial" w:hAnsi="Arial" w:cs="Arial"/>
          <w:sz w:val="22"/>
          <w:szCs w:val="22"/>
        </w:rPr>
        <w:t>.</w:t>
      </w:r>
    </w:p>
    <w:p w14:paraId="68037E33" w14:textId="77777777" w:rsidR="005B649B" w:rsidRPr="00893C9E" w:rsidRDefault="005B649B">
      <w:pPr>
        <w:pStyle w:val="Corponico"/>
        <w:spacing w:before="120" w:after="0" w:line="360" w:lineRule="auto"/>
        <w:jc w:val="center"/>
        <w:rPr>
          <w:rFonts w:ascii="Arial" w:hAnsi="Arial" w:cs="Arial"/>
          <w:b/>
          <w:sz w:val="22"/>
          <w:szCs w:val="22"/>
        </w:rPr>
      </w:pPr>
    </w:p>
    <w:p w14:paraId="690D5EAA" w14:textId="77777777" w:rsidR="005B649B" w:rsidRPr="00893C9E" w:rsidRDefault="005B649B">
      <w:pPr>
        <w:pStyle w:val="Cap"/>
        <w:spacing w:before="0" w:after="120" w:line="360" w:lineRule="auto"/>
      </w:pPr>
      <w:r w:rsidRPr="00893C9E">
        <w:rPr>
          <w:rFonts w:ascii="Arial" w:hAnsi="Arial" w:cs="Arial"/>
          <w:caps w:val="0"/>
          <w:kern w:val="1"/>
          <w:sz w:val="22"/>
          <w:szCs w:val="22"/>
        </w:rPr>
        <w:t>CAPÍTULO X</w:t>
      </w:r>
      <w:r w:rsidR="0040097E" w:rsidRPr="00893C9E">
        <w:rPr>
          <w:rFonts w:ascii="Arial" w:hAnsi="Arial" w:cs="Arial"/>
          <w:caps w:val="0"/>
          <w:kern w:val="1"/>
          <w:sz w:val="22"/>
          <w:szCs w:val="22"/>
        </w:rPr>
        <w:t>V</w:t>
      </w:r>
      <w:r w:rsidRPr="00893C9E">
        <w:rPr>
          <w:rFonts w:ascii="Arial" w:hAnsi="Arial" w:cs="Arial"/>
          <w:caps w:val="0"/>
          <w:kern w:val="1"/>
          <w:sz w:val="22"/>
          <w:szCs w:val="22"/>
        </w:rPr>
        <w:t xml:space="preserve"> – DA REVOGAÇÃO E ANULAÇÃO</w:t>
      </w:r>
    </w:p>
    <w:p w14:paraId="40F58E6D" w14:textId="77777777" w:rsidR="003B44F8" w:rsidRPr="00893C9E" w:rsidRDefault="00CA3C7F" w:rsidP="00206CD3">
      <w:pPr>
        <w:autoSpaceDE w:val="0"/>
        <w:autoSpaceDN w:val="0"/>
        <w:adjustRightInd w:val="0"/>
        <w:snapToGrid w:val="0"/>
        <w:spacing w:after="120" w:line="360" w:lineRule="auto"/>
        <w:jc w:val="both"/>
        <w:rPr>
          <w:rFonts w:ascii="Arial" w:hAnsi="Arial" w:cs="Arial"/>
          <w:sz w:val="22"/>
          <w:szCs w:val="22"/>
        </w:rPr>
      </w:pPr>
      <w:r w:rsidRPr="00893C9E">
        <w:rPr>
          <w:rFonts w:ascii="Arial" w:hAnsi="Arial" w:cs="Arial"/>
          <w:sz w:val="22"/>
          <w:szCs w:val="22"/>
        </w:rPr>
        <w:t>1</w:t>
      </w:r>
      <w:r w:rsidR="00EF1548" w:rsidRPr="00893C9E">
        <w:rPr>
          <w:rFonts w:ascii="Arial" w:hAnsi="Arial" w:cs="Arial"/>
          <w:sz w:val="22"/>
          <w:szCs w:val="22"/>
        </w:rPr>
        <w:t>5</w:t>
      </w:r>
      <w:r w:rsidRPr="00893C9E">
        <w:rPr>
          <w:rFonts w:ascii="Arial" w:hAnsi="Arial" w:cs="Arial"/>
          <w:sz w:val="22"/>
          <w:szCs w:val="22"/>
        </w:rPr>
        <w:t>.1.</w:t>
      </w:r>
      <w:r w:rsidRPr="00893C9E">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93C9E">
        <w:rPr>
          <w:rFonts w:ascii="Arial" w:hAnsi="Arial" w:cs="Arial"/>
          <w:sz w:val="22"/>
          <w:szCs w:val="22"/>
        </w:rPr>
        <w:t xml:space="preserve">, de ofício ou </w:t>
      </w:r>
      <w:r w:rsidR="00B118A3" w:rsidRPr="00893C9E">
        <w:rPr>
          <w:rFonts w:ascii="Arial" w:hAnsi="Arial" w:cs="Arial"/>
          <w:sz w:val="22"/>
          <w:szCs w:val="22"/>
        </w:rPr>
        <w:t xml:space="preserve">mediante provocação de terceiros, </w:t>
      </w:r>
      <w:r w:rsidRPr="00893C9E">
        <w:rPr>
          <w:rFonts w:ascii="Arial" w:hAnsi="Arial" w:cs="Arial"/>
          <w:sz w:val="22"/>
          <w:szCs w:val="22"/>
        </w:rPr>
        <w:t>por ilegalidade insanável</w:t>
      </w:r>
    </w:p>
    <w:p w14:paraId="2765D04E" w14:textId="77777777" w:rsidR="00B118A3" w:rsidRPr="00893C9E" w:rsidRDefault="00B118A3" w:rsidP="00206CD3">
      <w:pPr>
        <w:tabs>
          <w:tab w:val="left" w:pos="1560"/>
        </w:tabs>
        <w:autoSpaceDE w:val="0"/>
        <w:autoSpaceDN w:val="0"/>
        <w:adjustRightInd w:val="0"/>
        <w:snapToGrid w:val="0"/>
        <w:spacing w:after="120" w:line="360" w:lineRule="auto"/>
        <w:ind w:left="709"/>
        <w:jc w:val="both"/>
        <w:rPr>
          <w:rFonts w:ascii="Arial" w:hAnsi="Arial" w:cs="Arial"/>
          <w:sz w:val="22"/>
          <w:szCs w:val="22"/>
        </w:rPr>
      </w:pPr>
      <w:r w:rsidRPr="00893C9E">
        <w:rPr>
          <w:rFonts w:ascii="Arial" w:hAnsi="Arial" w:cs="Arial"/>
          <w:sz w:val="22"/>
          <w:szCs w:val="22"/>
        </w:rPr>
        <w:t>1</w:t>
      </w:r>
      <w:r w:rsidR="00EF1548" w:rsidRPr="00893C9E">
        <w:rPr>
          <w:rFonts w:ascii="Arial" w:hAnsi="Arial" w:cs="Arial"/>
          <w:sz w:val="22"/>
          <w:szCs w:val="22"/>
        </w:rPr>
        <w:t>5</w:t>
      </w:r>
      <w:r w:rsidRPr="00893C9E">
        <w:rPr>
          <w:rFonts w:ascii="Arial" w:hAnsi="Arial" w:cs="Arial"/>
          <w:sz w:val="22"/>
          <w:szCs w:val="22"/>
        </w:rPr>
        <w:t>.1.1.</w:t>
      </w:r>
      <w:r w:rsidRPr="00893C9E">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7F4F89C" w14:textId="77777777" w:rsidR="00B118A3" w:rsidRPr="00893C9E" w:rsidRDefault="00B118A3" w:rsidP="00206CD3">
      <w:pPr>
        <w:autoSpaceDE w:val="0"/>
        <w:autoSpaceDN w:val="0"/>
        <w:adjustRightInd w:val="0"/>
        <w:snapToGrid w:val="0"/>
        <w:spacing w:after="120" w:line="360" w:lineRule="auto"/>
        <w:ind w:left="709"/>
        <w:jc w:val="both"/>
        <w:rPr>
          <w:rFonts w:ascii="Arial" w:hAnsi="Arial" w:cs="Arial"/>
          <w:sz w:val="22"/>
          <w:szCs w:val="22"/>
        </w:rPr>
      </w:pPr>
    </w:p>
    <w:p w14:paraId="5BF23BF5" w14:textId="77777777" w:rsidR="005B649B" w:rsidRPr="00893C9E" w:rsidRDefault="005B649B">
      <w:pPr>
        <w:pStyle w:val="CapEdital"/>
        <w:spacing w:before="0" w:line="360" w:lineRule="auto"/>
      </w:pPr>
      <w:r w:rsidRPr="00893C9E">
        <w:t>CAPÍTULO X</w:t>
      </w:r>
      <w:r w:rsidR="00C14BFB" w:rsidRPr="00893C9E">
        <w:t xml:space="preserve">VI </w:t>
      </w:r>
      <w:r w:rsidRPr="00893C9E">
        <w:t>– DA CONTRATAÇÃO</w:t>
      </w:r>
    </w:p>
    <w:p w14:paraId="76F30430" w14:textId="211EF60B" w:rsidR="005B649B" w:rsidRPr="00893C9E" w:rsidRDefault="00C14BFB" w:rsidP="00206CD3">
      <w:pPr>
        <w:tabs>
          <w:tab w:val="left" w:pos="851"/>
        </w:tabs>
        <w:autoSpaceDE w:val="0"/>
        <w:spacing w:line="360" w:lineRule="auto"/>
        <w:jc w:val="both"/>
      </w:pPr>
      <w:r w:rsidRPr="00893C9E">
        <w:rPr>
          <w:rFonts w:ascii="Arial" w:hAnsi="Arial" w:cs="Arial"/>
          <w:sz w:val="22"/>
          <w:szCs w:val="22"/>
        </w:rPr>
        <w:t>1</w:t>
      </w:r>
      <w:r w:rsidR="00EF1548" w:rsidRPr="00893C9E">
        <w:rPr>
          <w:rFonts w:ascii="Arial" w:hAnsi="Arial" w:cs="Arial"/>
          <w:sz w:val="22"/>
          <w:szCs w:val="22"/>
        </w:rPr>
        <w:t>6</w:t>
      </w:r>
      <w:r w:rsidR="005B649B" w:rsidRPr="00893C9E">
        <w:rPr>
          <w:rFonts w:ascii="Arial" w:hAnsi="Arial" w:cs="Arial"/>
          <w:sz w:val="22"/>
          <w:szCs w:val="22"/>
        </w:rPr>
        <w:t>.1</w:t>
      </w:r>
      <w:r w:rsidRPr="00893C9E">
        <w:rPr>
          <w:rFonts w:ascii="Arial" w:hAnsi="Arial" w:cs="Arial"/>
          <w:sz w:val="22"/>
          <w:szCs w:val="22"/>
        </w:rPr>
        <w:t>.</w:t>
      </w:r>
      <w:r w:rsidR="00206CD3" w:rsidRPr="00893C9E">
        <w:rPr>
          <w:rFonts w:ascii="Arial" w:hAnsi="Arial" w:cs="Arial"/>
          <w:sz w:val="22"/>
          <w:szCs w:val="22"/>
        </w:rPr>
        <w:tab/>
      </w:r>
      <w:r w:rsidR="005B649B" w:rsidRPr="00893C9E">
        <w:rPr>
          <w:rFonts w:ascii="Arial" w:hAnsi="Arial" w:cs="Arial"/>
          <w:sz w:val="22"/>
          <w:szCs w:val="22"/>
        </w:rPr>
        <w:t>A contratação será regida, especialmente, pelos itens constantes do Anexo I (Termo de Referência), a seguir elencados:</w:t>
      </w:r>
    </w:p>
    <w:p w14:paraId="63F48BA3" w14:textId="77777777" w:rsidR="005B649B" w:rsidRPr="00893C9E"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893C9E" w:rsidRPr="00893C9E" w14:paraId="3F1F269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DE320" w14:textId="77777777" w:rsidR="005B649B" w:rsidRPr="00893C9E" w:rsidRDefault="005B649B" w:rsidP="00206CD3">
            <w:pPr>
              <w:autoSpaceDE w:val="0"/>
              <w:spacing w:before="60" w:after="60" w:line="360" w:lineRule="auto"/>
              <w:jc w:val="center"/>
              <w:rPr>
                <w:b/>
              </w:rPr>
            </w:pPr>
            <w:r w:rsidRPr="00893C9E">
              <w:rPr>
                <w:rFonts w:ascii="Arial" w:eastAsia="Calibri" w:hAnsi="Arial" w:cs="Arial"/>
                <w:b/>
                <w:sz w:val="22"/>
                <w:szCs w:val="22"/>
              </w:rPr>
              <w:t>Anexo I do Edital – Termo de Referência</w:t>
            </w:r>
          </w:p>
        </w:tc>
      </w:tr>
      <w:tr w:rsidR="00893C9E" w:rsidRPr="00893C9E" w14:paraId="27590D4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917E172" w14:textId="24A21F16" w:rsidR="005B649B" w:rsidRPr="00893C9E" w:rsidRDefault="00424C27" w:rsidP="00206CD3">
            <w:pPr>
              <w:pStyle w:val="CorpoEdital"/>
              <w:spacing w:before="0" w:after="0" w:line="360" w:lineRule="auto"/>
            </w:pPr>
            <w:r w:rsidRPr="00893C9E">
              <w:t>1</w:t>
            </w:r>
            <w:r w:rsidR="00EF1548" w:rsidRPr="00893C9E">
              <w:t>6</w:t>
            </w:r>
            <w:r w:rsidR="005B649B" w:rsidRPr="00893C9E">
              <w:t xml:space="preserve">.1.1 </w:t>
            </w:r>
            <w:r w:rsidR="00206CD3" w:rsidRPr="00893C9E">
              <w:t xml:space="preserve">- </w:t>
            </w:r>
            <w:r w:rsidR="005B649B" w:rsidRPr="00893C9E">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430988D" w14:textId="1157AABC" w:rsidR="005B649B" w:rsidRPr="00893C9E" w:rsidRDefault="005B649B" w:rsidP="00206CD3">
            <w:pPr>
              <w:autoSpaceDE w:val="0"/>
              <w:spacing w:line="360" w:lineRule="auto"/>
              <w:jc w:val="both"/>
            </w:pPr>
            <w:r w:rsidRPr="00893C9E">
              <w:rPr>
                <w:rFonts w:ascii="Arial" w:eastAsia="Calibri" w:hAnsi="Arial" w:cs="Arial"/>
                <w:sz w:val="22"/>
                <w:szCs w:val="22"/>
              </w:rPr>
              <w:t>Item 4.</w:t>
            </w:r>
            <w:r w:rsidR="00382CD9" w:rsidRPr="00893C9E">
              <w:rPr>
                <w:rFonts w:ascii="Arial" w:eastAsia="Calibri" w:hAnsi="Arial" w:cs="Arial"/>
                <w:sz w:val="22"/>
                <w:szCs w:val="22"/>
              </w:rPr>
              <w:t>3</w:t>
            </w:r>
          </w:p>
        </w:tc>
      </w:tr>
      <w:tr w:rsidR="00893C9E" w:rsidRPr="00893C9E" w14:paraId="737BB6F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10A6CCA" w14:textId="664BD7E0" w:rsidR="005B649B" w:rsidRPr="00893C9E" w:rsidRDefault="00424C27" w:rsidP="00206CD3">
            <w:pPr>
              <w:pStyle w:val="CorpoEdital"/>
              <w:spacing w:before="0" w:after="0" w:line="360" w:lineRule="auto"/>
            </w:pPr>
            <w:r w:rsidRPr="00893C9E">
              <w:t>1</w:t>
            </w:r>
            <w:r w:rsidR="00EF1548" w:rsidRPr="00893C9E">
              <w:t>6</w:t>
            </w:r>
            <w:r w:rsidR="005B649B" w:rsidRPr="00893C9E">
              <w:t>.1.</w:t>
            </w:r>
            <w:r w:rsidR="00517F4D" w:rsidRPr="00893C9E">
              <w:t>2</w:t>
            </w:r>
            <w:r w:rsidR="005B649B" w:rsidRPr="00893C9E">
              <w:t xml:space="preserve"> </w:t>
            </w:r>
            <w:r w:rsidR="00206CD3" w:rsidRPr="00893C9E">
              <w:t xml:space="preserve">- </w:t>
            </w:r>
            <w:r w:rsidR="005B649B" w:rsidRPr="00893C9E">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7FC41FA" w14:textId="77777777" w:rsidR="005B649B" w:rsidRPr="00893C9E" w:rsidRDefault="005B649B" w:rsidP="00206CD3">
            <w:pPr>
              <w:autoSpaceDE w:val="0"/>
              <w:spacing w:line="360" w:lineRule="auto"/>
              <w:jc w:val="both"/>
            </w:pPr>
            <w:r w:rsidRPr="00893C9E">
              <w:rPr>
                <w:rFonts w:ascii="Arial" w:eastAsia="Calibri" w:hAnsi="Arial" w:cs="Arial"/>
                <w:sz w:val="22"/>
                <w:szCs w:val="22"/>
              </w:rPr>
              <w:t>Item 5.2</w:t>
            </w:r>
          </w:p>
        </w:tc>
      </w:tr>
      <w:tr w:rsidR="00893C9E" w:rsidRPr="00893C9E" w14:paraId="6F2D221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6E7F9" w14:textId="184B6FF2" w:rsidR="005B649B" w:rsidRPr="00893C9E" w:rsidRDefault="00424C27" w:rsidP="00206CD3">
            <w:pPr>
              <w:pStyle w:val="CorpoEdital"/>
              <w:spacing w:before="0" w:after="0" w:line="360" w:lineRule="auto"/>
            </w:pPr>
            <w:r w:rsidRPr="00893C9E">
              <w:t>1</w:t>
            </w:r>
            <w:r w:rsidR="00EF1548" w:rsidRPr="00893C9E">
              <w:t>6</w:t>
            </w:r>
            <w:r w:rsidR="005B649B" w:rsidRPr="00893C9E">
              <w:t>.1.</w:t>
            </w:r>
            <w:r w:rsidR="00517F4D" w:rsidRPr="00893C9E">
              <w:t>3</w:t>
            </w:r>
            <w:r w:rsidR="005B649B" w:rsidRPr="00893C9E">
              <w:t xml:space="preserve"> </w:t>
            </w:r>
            <w:r w:rsidR="00206CD3" w:rsidRPr="00893C9E">
              <w:t xml:space="preserve">- </w:t>
            </w:r>
            <w:r w:rsidR="005B649B" w:rsidRPr="00893C9E">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B9E3392" w14:textId="77777777" w:rsidR="005B649B" w:rsidRPr="00893C9E" w:rsidRDefault="005B649B" w:rsidP="00206CD3">
            <w:pPr>
              <w:autoSpaceDE w:val="0"/>
              <w:spacing w:line="360" w:lineRule="auto"/>
              <w:jc w:val="both"/>
            </w:pPr>
            <w:r w:rsidRPr="00893C9E">
              <w:rPr>
                <w:rFonts w:ascii="Arial" w:eastAsia="Calibri" w:hAnsi="Arial" w:cs="Arial"/>
                <w:sz w:val="22"/>
                <w:szCs w:val="22"/>
              </w:rPr>
              <w:t>Item 5.3</w:t>
            </w:r>
          </w:p>
        </w:tc>
      </w:tr>
      <w:tr w:rsidR="00893C9E" w:rsidRPr="00893C9E" w14:paraId="337825F1" w14:textId="77777777" w:rsidTr="0036639D">
        <w:tc>
          <w:tcPr>
            <w:tcW w:w="8188" w:type="dxa"/>
            <w:tcBorders>
              <w:top w:val="single" w:sz="4" w:space="0" w:color="000000"/>
              <w:left w:val="single" w:sz="4" w:space="0" w:color="000000"/>
              <w:bottom w:val="single" w:sz="4" w:space="0" w:color="000000"/>
            </w:tcBorders>
            <w:shd w:val="clear" w:color="auto" w:fill="auto"/>
          </w:tcPr>
          <w:p w14:paraId="11628E5A" w14:textId="5932082B" w:rsidR="00517F4D" w:rsidRPr="00893C9E" w:rsidRDefault="00517F4D" w:rsidP="00206CD3">
            <w:pPr>
              <w:pStyle w:val="CorpoEdital"/>
              <w:spacing w:before="0" w:after="0" w:line="360" w:lineRule="auto"/>
            </w:pPr>
            <w:r w:rsidRPr="00893C9E">
              <w:t xml:space="preserve">16.1.4 </w:t>
            </w:r>
            <w:r w:rsidR="00206CD3" w:rsidRPr="00893C9E">
              <w:t xml:space="preserve">- </w:t>
            </w:r>
            <w:r w:rsidRPr="00893C9E">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CFBD071" w14:textId="6185B2C7" w:rsidR="00517F4D" w:rsidRPr="00893C9E" w:rsidRDefault="00517F4D"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Item 5.4</w:t>
            </w:r>
          </w:p>
        </w:tc>
      </w:tr>
      <w:tr w:rsidR="00893C9E" w:rsidRPr="00893C9E" w14:paraId="28E8CFE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B0C7D23" w14:textId="3DE34E01" w:rsidR="00FA775A" w:rsidRPr="00893C9E" w:rsidRDefault="00FA775A" w:rsidP="00206CD3">
            <w:pPr>
              <w:pStyle w:val="TRN1"/>
              <w:widowControl w:val="0"/>
              <w:numPr>
                <w:ilvl w:val="0"/>
                <w:numId w:val="0"/>
              </w:numPr>
              <w:suppressAutoHyphens w:val="0"/>
              <w:spacing w:before="0" w:after="0"/>
              <w:ind w:left="38"/>
            </w:pPr>
            <w:r w:rsidRPr="00893C9E">
              <w:rPr>
                <w:b w:val="0"/>
                <w:bCs/>
              </w:rPr>
              <w:t>16.1.</w:t>
            </w:r>
            <w:r w:rsidR="00517F4D" w:rsidRPr="00893C9E">
              <w:rPr>
                <w:b w:val="0"/>
                <w:bCs/>
              </w:rPr>
              <w:t>5</w:t>
            </w:r>
            <w:r w:rsidRPr="00893C9E">
              <w:t xml:space="preserve"> </w:t>
            </w:r>
            <w:r w:rsidR="00206CD3" w:rsidRPr="00893C9E">
              <w:t xml:space="preserve">- </w:t>
            </w:r>
            <w:r w:rsidRPr="00893C9E">
              <w:rPr>
                <w:b w:val="0"/>
                <w:bCs/>
              </w:rPr>
              <w:t>DA VIGÊNCIA, DOS PRAZOS E DAS CONDIÇÕES</w:t>
            </w:r>
            <w:r w:rsidRPr="00893C9E">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9298539" w14:textId="0EC563CB" w:rsidR="00FA775A" w:rsidRPr="00893C9E" w:rsidRDefault="00FA775A"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Item 5.5</w:t>
            </w:r>
          </w:p>
        </w:tc>
      </w:tr>
      <w:tr w:rsidR="00893C9E" w:rsidRPr="00893C9E" w14:paraId="297E926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E14D4AA" w14:textId="78ECC2C3" w:rsidR="00FA775A" w:rsidRPr="00893C9E" w:rsidRDefault="00FA775A" w:rsidP="00206CD3">
            <w:pPr>
              <w:pStyle w:val="TRN1"/>
              <w:widowControl w:val="0"/>
              <w:numPr>
                <w:ilvl w:val="0"/>
                <w:numId w:val="0"/>
              </w:numPr>
              <w:suppressAutoHyphens w:val="0"/>
              <w:spacing w:before="0" w:after="0"/>
              <w:ind w:left="38"/>
              <w:rPr>
                <w:b w:val="0"/>
                <w:bCs/>
              </w:rPr>
            </w:pPr>
            <w:r w:rsidRPr="00893C9E">
              <w:rPr>
                <w:b w:val="0"/>
                <w:bCs/>
              </w:rPr>
              <w:t>16.1.</w:t>
            </w:r>
            <w:r w:rsidR="00517F4D" w:rsidRPr="00893C9E">
              <w:rPr>
                <w:b w:val="0"/>
                <w:bCs/>
              </w:rPr>
              <w:t>6</w:t>
            </w:r>
            <w:r w:rsidRPr="00893C9E">
              <w:rPr>
                <w:b w:val="0"/>
                <w:bCs/>
              </w:rPr>
              <w:t xml:space="preserve"> </w:t>
            </w:r>
            <w:r w:rsidR="00206CD3" w:rsidRPr="00893C9E">
              <w:rPr>
                <w:b w:val="0"/>
                <w:bCs/>
              </w:rPr>
              <w:t xml:space="preserve">- </w:t>
            </w:r>
            <w:r w:rsidRPr="00893C9E">
              <w:rPr>
                <w:b w:val="0"/>
                <w:bCs/>
              </w:rPr>
              <w:t>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02F8142" w14:textId="0C31A074" w:rsidR="00FA775A" w:rsidRPr="00893C9E" w:rsidRDefault="00FA775A"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 xml:space="preserve">Item 5.6 </w:t>
            </w:r>
          </w:p>
        </w:tc>
      </w:tr>
      <w:tr w:rsidR="00893C9E" w:rsidRPr="00893C9E" w14:paraId="3F9B36C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1825D3F" w14:textId="3A413000" w:rsidR="005B649B" w:rsidRPr="00893C9E" w:rsidRDefault="00424C27" w:rsidP="00206CD3">
            <w:pPr>
              <w:pStyle w:val="CorpoEdital"/>
              <w:spacing w:before="0" w:after="0" w:line="360" w:lineRule="auto"/>
            </w:pPr>
            <w:r w:rsidRPr="00893C9E">
              <w:t>1</w:t>
            </w:r>
            <w:r w:rsidR="00EF1548" w:rsidRPr="00893C9E">
              <w:t>6</w:t>
            </w:r>
            <w:r w:rsidR="00361220" w:rsidRPr="00893C9E">
              <w:t>.1.</w:t>
            </w:r>
            <w:r w:rsidR="00517F4D" w:rsidRPr="00893C9E">
              <w:t>7</w:t>
            </w:r>
            <w:r w:rsidR="00361220" w:rsidRPr="00893C9E">
              <w:t xml:space="preserve"> </w:t>
            </w:r>
            <w:r w:rsidR="00206CD3" w:rsidRPr="00893C9E">
              <w:t xml:space="preserve">- </w:t>
            </w:r>
            <w:r w:rsidR="00361220" w:rsidRPr="00893C9E">
              <w:t>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140020A" w14:textId="77777777" w:rsidR="005B649B" w:rsidRPr="00893C9E" w:rsidRDefault="005B649B" w:rsidP="00206CD3">
            <w:pPr>
              <w:autoSpaceDE w:val="0"/>
              <w:spacing w:line="360" w:lineRule="auto"/>
              <w:jc w:val="both"/>
            </w:pPr>
            <w:r w:rsidRPr="00893C9E">
              <w:rPr>
                <w:rFonts w:ascii="Arial" w:eastAsia="Calibri" w:hAnsi="Arial" w:cs="Arial"/>
                <w:sz w:val="22"/>
                <w:szCs w:val="22"/>
              </w:rPr>
              <w:t>Item 5.</w:t>
            </w:r>
            <w:r w:rsidR="00361220" w:rsidRPr="00893C9E">
              <w:rPr>
                <w:rFonts w:ascii="Arial" w:eastAsia="Calibri" w:hAnsi="Arial" w:cs="Arial"/>
                <w:sz w:val="22"/>
                <w:szCs w:val="22"/>
              </w:rPr>
              <w:t>7</w:t>
            </w:r>
          </w:p>
        </w:tc>
      </w:tr>
      <w:tr w:rsidR="00893C9E" w:rsidRPr="00893C9E" w14:paraId="439BC79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2C4A900" w14:textId="043C73D3" w:rsidR="00FA775A" w:rsidRPr="00893C9E" w:rsidRDefault="00FA775A" w:rsidP="00206CD3">
            <w:pPr>
              <w:pStyle w:val="CorpoEdital"/>
              <w:spacing w:before="0" w:after="0" w:line="360" w:lineRule="auto"/>
            </w:pPr>
            <w:r w:rsidRPr="00893C9E">
              <w:t>16.1.</w:t>
            </w:r>
            <w:r w:rsidR="00517F4D" w:rsidRPr="00893C9E">
              <w:t>8</w:t>
            </w:r>
            <w:r w:rsidRPr="00893C9E">
              <w:t xml:space="preserve"> </w:t>
            </w:r>
            <w:r w:rsidR="00206CD3" w:rsidRPr="00893C9E">
              <w:t xml:space="preserve">- </w:t>
            </w:r>
            <w:r w:rsidRPr="00893C9E">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D940BF6" w14:textId="3079684F" w:rsidR="00FA775A" w:rsidRPr="00893C9E" w:rsidRDefault="00F113F9"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 xml:space="preserve">Item 5.8 </w:t>
            </w:r>
          </w:p>
        </w:tc>
      </w:tr>
      <w:tr w:rsidR="00893C9E" w:rsidRPr="00893C9E" w14:paraId="17E389A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87EDEEC" w14:textId="50BD4CC3" w:rsidR="00F113F9" w:rsidRPr="00893C9E" w:rsidRDefault="00F113F9" w:rsidP="00206CD3">
            <w:pPr>
              <w:pStyle w:val="CorpoEdital"/>
              <w:spacing w:before="0" w:after="0" w:line="360" w:lineRule="auto"/>
            </w:pPr>
            <w:r w:rsidRPr="00893C9E">
              <w:t>16.1.</w:t>
            </w:r>
            <w:r w:rsidR="00517F4D" w:rsidRPr="00893C9E">
              <w:t>9</w:t>
            </w:r>
            <w:r w:rsidRPr="00893C9E">
              <w:t xml:space="preserve"> </w:t>
            </w:r>
            <w:r w:rsidR="00206CD3" w:rsidRPr="00893C9E">
              <w:t xml:space="preserve">- </w:t>
            </w:r>
            <w:r w:rsidRPr="00893C9E">
              <w:t>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63AC6A6" w14:textId="02F69222" w:rsidR="00F113F9" w:rsidRPr="00893C9E" w:rsidRDefault="00F113F9"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 xml:space="preserve">Item 5.9 </w:t>
            </w:r>
          </w:p>
        </w:tc>
      </w:tr>
      <w:tr w:rsidR="00893C9E" w:rsidRPr="00893C9E" w14:paraId="69B9B70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161820C" w14:textId="127353E7" w:rsidR="00F113F9" w:rsidRPr="00893C9E" w:rsidRDefault="00F113F9" w:rsidP="00206CD3">
            <w:pPr>
              <w:pStyle w:val="CorpoEdital"/>
              <w:spacing w:before="0" w:after="0" w:line="360" w:lineRule="auto"/>
            </w:pPr>
            <w:r w:rsidRPr="00893C9E">
              <w:t>16.1.</w:t>
            </w:r>
            <w:r w:rsidR="00517F4D" w:rsidRPr="00893C9E">
              <w:t>10</w:t>
            </w:r>
            <w:r w:rsidRPr="00893C9E">
              <w:t xml:space="preserve"> </w:t>
            </w:r>
            <w:r w:rsidR="00206CD3" w:rsidRPr="00893C9E">
              <w:t xml:space="preserve">- </w:t>
            </w:r>
            <w:r w:rsidRPr="00893C9E">
              <w:t>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4C6CD2A" w14:textId="7C391BCF" w:rsidR="00F113F9" w:rsidRPr="00893C9E" w:rsidRDefault="00F113F9"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Item 5.10</w:t>
            </w:r>
          </w:p>
        </w:tc>
      </w:tr>
      <w:tr w:rsidR="00893C9E" w:rsidRPr="00893C9E" w14:paraId="5F7EB49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70B871D" w14:textId="10397FF4" w:rsidR="00F113F9" w:rsidRPr="00893C9E" w:rsidRDefault="00F113F9" w:rsidP="00206CD3">
            <w:pPr>
              <w:pStyle w:val="CorpoEdital"/>
              <w:spacing w:before="0" w:after="0" w:line="360" w:lineRule="auto"/>
            </w:pPr>
            <w:r w:rsidRPr="00893C9E">
              <w:lastRenderedPageBreak/>
              <w:t>16.1.</w:t>
            </w:r>
            <w:r w:rsidR="00517F4D" w:rsidRPr="00893C9E">
              <w:t>11</w:t>
            </w:r>
            <w:r w:rsidRPr="00893C9E">
              <w:t xml:space="preserve"> </w:t>
            </w:r>
            <w:r w:rsidR="00206CD3" w:rsidRPr="00893C9E">
              <w:t xml:space="preserve">- </w:t>
            </w:r>
            <w:r w:rsidRPr="00893C9E">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04B300B" w14:textId="3967BA38" w:rsidR="00F113F9" w:rsidRPr="00893C9E" w:rsidRDefault="00F113F9" w:rsidP="00206CD3">
            <w:pPr>
              <w:autoSpaceDE w:val="0"/>
              <w:spacing w:line="360" w:lineRule="auto"/>
              <w:jc w:val="both"/>
              <w:rPr>
                <w:rFonts w:ascii="Arial" w:eastAsia="Calibri" w:hAnsi="Arial" w:cs="Arial"/>
                <w:sz w:val="22"/>
                <w:szCs w:val="22"/>
              </w:rPr>
            </w:pPr>
            <w:r w:rsidRPr="00893C9E">
              <w:rPr>
                <w:rFonts w:ascii="Arial" w:eastAsia="Calibri" w:hAnsi="Arial" w:cs="Arial"/>
                <w:sz w:val="22"/>
                <w:szCs w:val="22"/>
              </w:rPr>
              <w:t>Item 8</w:t>
            </w:r>
          </w:p>
        </w:tc>
      </w:tr>
    </w:tbl>
    <w:p w14:paraId="5FB5C76D" w14:textId="77777777" w:rsidR="005B649B" w:rsidRPr="00893C9E" w:rsidRDefault="005B649B">
      <w:pPr>
        <w:autoSpaceDE w:val="0"/>
        <w:spacing w:after="120" w:line="360" w:lineRule="auto"/>
        <w:jc w:val="both"/>
        <w:rPr>
          <w:rFonts w:ascii="Arial" w:hAnsi="Arial" w:cs="Arial"/>
          <w:sz w:val="24"/>
          <w:szCs w:val="24"/>
        </w:rPr>
      </w:pPr>
    </w:p>
    <w:p w14:paraId="5BB0987B" w14:textId="77777777" w:rsidR="005B649B" w:rsidRPr="00893C9E" w:rsidRDefault="00893E14">
      <w:pPr>
        <w:autoSpaceDE w:val="0"/>
        <w:spacing w:after="120" w:line="360" w:lineRule="auto"/>
        <w:jc w:val="both"/>
      </w:pPr>
      <w:r w:rsidRPr="00893C9E">
        <w:rPr>
          <w:rFonts w:ascii="Arial" w:hAnsi="Arial" w:cs="Arial"/>
          <w:sz w:val="22"/>
          <w:szCs w:val="22"/>
        </w:rPr>
        <w:t>1</w:t>
      </w:r>
      <w:r w:rsidR="00EF1548" w:rsidRPr="00893C9E">
        <w:rPr>
          <w:rFonts w:ascii="Arial" w:hAnsi="Arial" w:cs="Arial"/>
          <w:sz w:val="22"/>
          <w:szCs w:val="22"/>
        </w:rPr>
        <w:t>6</w:t>
      </w:r>
      <w:r w:rsidR="005B649B" w:rsidRPr="00893C9E">
        <w:rPr>
          <w:rFonts w:ascii="Arial" w:hAnsi="Arial" w:cs="Arial"/>
          <w:sz w:val="22"/>
          <w:szCs w:val="22"/>
        </w:rPr>
        <w:t>.2</w:t>
      </w:r>
      <w:r w:rsidR="005B649B" w:rsidRPr="00893C9E">
        <w:rPr>
          <w:rFonts w:ascii="Arial" w:hAnsi="Arial" w:cs="Arial"/>
          <w:sz w:val="22"/>
          <w:szCs w:val="22"/>
        </w:rPr>
        <w:tab/>
        <w:t xml:space="preserve">Além do disposto no item </w:t>
      </w:r>
      <w:r w:rsidRPr="00893C9E">
        <w:rPr>
          <w:rFonts w:ascii="Arial" w:hAnsi="Arial" w:cs="Arial"/>
          <w:sz w:val="22"/>
          <w:szCs w:val="22"/>
        </w:rPr>
        <w:t>1</w:t>
      </w:r>
      <w:r w:rsidR="00EF1548" w:rsidRPr="00893C9E">
        <w:rPr>
          <w:rFonts w:ascii="Arial" w:hAnsi="Arial" w:cs="Arial"/>
          <w:sz w:val="22"/>
          <w:szCs w:val="22"/>
        </w:rPr>
        <w:t>6</w:t>
      </w:r>
      <w:r w:rsidR="005B649B" w:rsidRPr="00893C9E">
        <w:rPr>
          <w:rFonts w:ascii="Arial" w:hAnsi="Arial" w:cs="Arial"/>
          <w:sz w:val="22"/>
          <w:szCs w:val="22"/>
        </w:rPr>
        <w:t xml:space="preserve">.1, a contratação deverá obedecer às demais cláusulas do Anexo I do Edital – Termo de Referência. </w:t>
      </w:r>
    </w:p>
    <w:p w14:paraId="20D69880" w14:textId="77777777" w:rsidR="005B649B" w:rsidRPr="00893C9E" w:rsidRDefault="005B649B">
      <w:pPr>
        <w:autoSpaceDE w:val="0"/>
        <w:spacing w:after="120" w:line="360" w:lineRule="auto"/>
        <w:jc w:val="both"/>
        <w:rPr>
          <w:rFonts w:ascii="Arial" w:hAnsi="Arial" w:cs="Arial"/>
          <w:sz w:val="24"/>
          <w:szCs w:val="24"/>
        </w:rPr>
      </w:pPr>
    </w:p>
    <w:p w14:paraId="63A53CF7" w14:textId="77777777" w:rsidR="005B649B" w:rsidRPr="00893C9E" w:rsidRDefault="005B649B">
      <w:pPr>
        <w:pStyle w:val="Cap"/>
        <w:spacing w:before="0" w:after="120" w:line="360" w:lineRule="auto"/>
      </w:pPr>
      <w:r w:rsidRPr="00893C9E">
        <w:rPr>
          <w:rFonts w:ascii="Arial" w:hAnsi="Arial" w:cs="Arial"/>
          <w:sz w:val="22"/>
          <w:szCs w:val="22"/>
        </w:rPr>
        <w:t>capítulo x</w:t>
      </w:r>
      <w:r w:rsidR="00893E14" w:rsidRPr="00893C9E">
        <w:rPr>
          <w:rFonts w:ascii="Arial" w:hAnsi="Arial" w:cs="Arial"/>
          <w:sz w:val="22"/>
          <w:szCs w:val="22"/>
        </w:rPr>
        <w:t>VII</w:t>
      </w:r>
      <w:r w:rsidR="008A457F" w:rsidRPr="00893C9E">
        <w:rPr>
          <w:rFonts w:ascii="Arial" w:hAnsi="Arial" w:cs="Arial"/>
          <w:sz w:val="22"/>
          <w:szCs w:val="22"/>
        </w:rPr>
        <w:t xml:space="preserve"> </w:t>
      </w:r>
      <w:r w:rsidRPr="00893C9E">
        <w:rPr>
          <w:rFonts w:ascii="Arial" w:hAnsi="Arial" w:cs="Arial"/>
          <w:sz w:val="22"/>
          <w:szCs w:val="22"/>
        </w:rPr>
        <w:t>– DAS DISPOSIÇÕES GERAIS</w:t>
      </w:r>
    </w:p>
    <w:p w14:paraId="5520C119" w14:textId="6905D1C9"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.1</w:t>
      </w:r>
      <w:r w:rsidR="005B649B" w:rsidRPr="00893C9E">
        <w:rPr>
          <w:rFonts w:ascii="Arial" w:hAnsi="Arial" w:cs="Arial"/>
          <w:sz w:val="22"/>
          <w:szCs w:val="22"/>
        </w:rPr>
        <w:tab/>
        <w:t>São partes integrantes deste Edital o Anexo I (Termo de Referência),</w:t>
      </w:r>
      <w:r w:rsidR="00382CD9" w:rsidRPr="00893C9E">
        <w:rPr>
          <w:rFonts w:ascii="Arial" w:hAnsi="Arial" w:cs="Arial"/>
          <w:sz w:val="22"/>
          <w:szCs w:val="22"/>
          <w:lang w:bidi="pt-BR"/>
        </w:rPr>
        <w:t xml:space="preserve"> Anexo II (Especificações Técnicas), Anexo III (Estimativa de Preços), Anexo IV (Croqui), Anexo V (</w:t>
      </w:r>
      <w:r w:rsidR="00206CD3" w:rsidRPr="00893C9E">
        <w:rPr>
          <w:rFonts w:ascii="Arial" w:hAnsi="Arial" w:cs="Arial"/>
          <w:sz w:val="22"/>
          <w:szCs w:val="22"/>
          <w:lang w:bidi="pt-BR"/>
        </w:rPr>
        <w:t xml:space="preserve">Memória de Cálculo do BDI e dos Encargos Sociais </w:t>
      </w:r>
      <w:bookmarkStart w:id="20" w:name="_Hlk194926510"/>
      <w:r w:rsidR="00C129D3" w:rsidRPr="00893C9E">
        <w:rPr>
          <w:rFonts w:ascii="Arial" w:hAnsi="Arial" w:cs="Arial"/>
          <w:sz w:val="22"/>
          <w:szCs w:val="22"/>
          <w:lang w:bidi="pt-BR"/>
        </w:rPr>
        <w:t xml:space="preserve">utilizados </w:t>
      </w:r>
      <w:bookmarkEnd w:id="20"/>
      <w:r w:rsidR="00206CD3" w:rsidRPr="00893C9E">
        <w:rPr>
          <w:rFonts w:ascii="Arial" w:hAnsi="Arial" w:cs="Arial"/>
          <w:sz w:val="22"/>
          <w:szCs w:val="22"/>
          <w:lang w:bidi="pt-BR"/>
        </w:rPr>
        <w:t>para fins de Elaboração da Estimativa de Preço</w:t>
      </w:r>
      <w:r w:rsidR="00382CD9" w:rsidRPr="00893C9E">
        <w:rPr>
          <w:rFonts w:ascii="Arial" w:hAnsi="Arial" w:cs="Arial"/>
          <w:sz w:val="22"/>
          <w:szCs w:val="22"/>
          <w:lang w:bidi="pt-BR"/>
        </w:rPr>
        <w:t>), Anexo VI (</w:t>
      </w:r>
      <w:r w:rsidR="00206CD3" w:rsidRPr="00893C9E">
        <w:rPr>
          <w:rFonts w:ascii="Arial" w:hAnsi="Arial" w:cs="Arial"/>
          <w:sz w:val="22"/>
          <w:szCs w:val="22"/>
          <w:lang w:bidi="pt-BR"/>
        </w:rPr>
        <w:t xml:space="preserve">Detalhamento dos Custos Unitários Referentes às Composições Próprias (Criadas) </w:t>
      </w:r>
      <w:r w:rsidR="00C129D3" w:rsidRPr="00893C9E">
        <w:rPr>
          <w:rFonts w:ascii="Arial" w:hAnsi="Arial" w:cs="Arial"/>
          <w:sz w:val="22"/>
          <w:szCs w:val="22"/>
          <w:lang w:bidi="pt-BR"/>
        </w:rPr>
        <w:t xml:space="preserve">utilizados </w:t>
      </w:r>
      <w:r w:rsidR="00206CD3" w:rsidRPr="00893C9E">
        <w:rPr>
          <w:rFonts w:ascii="Arial" w:hAnsi="Arial" w:cs="Arial"/>
          <w:sz w:val="22"/>
          <w:szCs w:val="22"/>
          <w:lang w:bidi="pt-BR"/>
        </w:rPr>
        <w:t>para fins de Elaboração da Estimativa de Preço</w:t>
      </w:r>
      <w:r w:rsidR="00382CD9" w:rsidRPr="00893C9E">
        <w:rPr>
          <w:rFonts w:ascii="Arial" w:hAnsi="Arial" w:cs="Arial"/>
          <w:sz w:val="22"/>
          <w:szCs w:val="22"/>
          <w:lang w:bidi="pt-BR"/>
        </w:rPr>
        <w:t>), Anexo VII – (</w:t>
      </w:r>
      <w:r w:rsidR="00206CD3" w:rsidRPr="00893C9E">
        <w:rPr>
          <w:rFonts w:ascii="Arial" w:hAnsi="Arial" w:cs="Arial"/>
          <w:sz w:val="22"/>
          <w:szCs w:val="22"/>
          <w:lang w:bidi="pt-BR"/>
        </w:rPr>
        <w:t xml:space="preserve">Modelo da Proposta de Preços), </w:t>
      </w:r>
      <w:r w:rsidR="00382CD9" w:rsidRPr="00893C9E">
        <w:rPr>
          <w:rFonts w:ascii="Arial" w:hAnsi="Arial" w:cs="Arial"/>
          <w:sz w:val="22"/>
          <w:szCs w:val="22"/>
          <w:lang w:bidi="pt-BR"/>
        </w:rPr>
        <w:t xml:space="preserve">Anexo </w:t>
      </w:r>
      <w:r w:rsidR="00206CD3" w:rsidRPr="00893C9E">
        <w:rPr>
          <w:rFonts w:ascii="Arial" w:hAnsi="Arial" w:cs="Arial"/>
          <w:sz w:val="22"/>
          <w:szCs w:val="22"/>
          <w:lang w:bidi="pt-BR"/>
        </w:rPr>
        <w:t>VIII</w:t>
      </w:r>
      <w:r w:rsidR="00382CD9" w:rsidRPr="00893C9E">
        <w:rPr>
          <w:rFonts w:ascii="Arial" w:hAnsi="Arial" w:cs="Arial"/>
          <w:sz w:val="22"/>
          <w:szCs w:val="22"/>
          <w:lang w:bidi="pt-BR"/>
        </w:rPr>
        <w:t xml:space="preserve"> (Termo de Vistoria) e Anexo </w:t>
      </w:r>
      <w:r w:rsidR="00206CD3" w:rsidRPr="00893C9E">
        <w:rPr>
          <w:rFonts w:ascii="Arial" w:hAnsi="Arial" w:cs="Arial"/>
          <w:sz w:val="22"/>
          <w:szCs w:val="22"/>
          <w:lang w:bidi="pt-BR"/>
        </w:rPr>
        <w:t>I</w:t>
      </w:r>
      <w:r w:rsidR="00382CD9" w:rsidRPr="00893C9E">
        <w:rPr>
          <w:rFonts w:ascii="Arial" w:hAnsi="Arial" w:cs="Arial"/>
          <w:sz w:val="22"/>
          <w:szCs w:val="22"/>
          <w:lang w:bidi="pt-BR"/>
        </w:rPr>
        <w:t>X (Modelo de Ordem de Fornecimento).</w:t>
      </w:r>
    </w:p>
    <w:p w14:paraId="649CAF1A"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.2</w:t>
      </w:r>
      <w:r w:rsidR="005B649B" w:rsidRPr="00893C9E">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9F65C2C"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.3</w:t>
      </w:r>
      <w:r w:rsidR="005B649B" w:rsidRPr="00893C9E">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2B3AFB1F"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.4</w:t>
      </w:r>
      <w:r w:rsidR="005B649B" w:rsidRPr="00893C9E">
        <w:rPr>
          <w:rFonts w:ascii="Arial" w:hAnsi="Arial" w:cs="Arial"/>
          <w:sz w:val="22"/>
          <w:szCs w:val="22"/>
        </w:rPr>
        <w:tab/>
        <w:t>Caso os prazos definidos neste Edital não estejam expressamente indicados na proposta, eles serão considerados como aceitos para efeito de julgamento deste Pregão.</w:t>
      </w:r>
    </w:p>
    <w:p w14:paraId="10C0A6C3"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.5</w:t>
      </w:r>
      <w:r w:rsidR="005B649B" w:rsidRPr="00893C9E">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49CA39CA"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.6</w:t>
      </w:r>
      <w:r w:rsidR="005B649B" w:rsidRPr="00893C9E">
        <w:rPr>
          <w:rFonts w:ascii="Arial" w:hAnsi="Arial" w:cs="Arial"/>
          <w:sz w:val="22"/>
          <w:szCs w:val="22"/>
        </w:rPr>
        <w:tab/>
        <w:t>Em caso de divergência entre as disposições contidas em normas infralegais e aquelas contidas neste Edital, prevalecerão as últimas.</w:t>
      </w:r>
    </w:p>
    <w:p w14:paraId="6E17E800"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715448" w:rsidRPr="00893C9E">
        <w:rPr>
          <w:rFonts w:ascii="Arial" w:hAnsi="Arial" w:cs="Arial"/>
          <w:sz w:val="22"/>
          <w:szCs w:val="22"/>
        </w:rPr>
        <w:t>.7</w:t>
      </w:r>
      <w:r w:rsidR="00715448" w:rsidRPr="00893C9E">
        <w:rPr>
          <w:rFonts w:ascii="Arial" w:hAnsi="Arial" w:cs="Arial"/>
          <w:sz w:val="22"/>
          <w:szCs w:val="22"/>
        </w:rPr>
        <w:tab/>
        <w:t>Este Pr</w:t>
      </w:r>
      <w:r w:rsidR="005B649B" w:rsidRPr="00893C9E">
        <w:rPr>
          <w:rFonts w:ascii="Arial" w:hAnsi="Arial" w:cs="Arial"/>
          <w:sz w:val="22"/>
          <w:szCs w:val="22"/>
        </w:rPr>
        <w:t xml:space="preserve">egão poderá ter a data de abertura da sessão pública transferida por conveniência do TCDF, sem prejuízo do disposto no art. </w:t>
      </w:r>
      <w:r w:rsidR="00BD6889" w:rsidRPr="00893C9E">
        <w:rPr>
          <w:rFonts w:ascii="Arial" w:hAnsi="Arial" w:cs="Arial"/>
          <w:sz w:val="22"/>
          <w:szCs w:val="22"/>
        </w:rPr>
        <w:t>55</w:t>
      </w:r>
      <w:r w:rsidR="005B649B" w:rsidRPr="00893C9E">
        <w:rPr>
          <w:rFonts w:ascii="Arial" w:hAnsi="Arial" w:cs="Arial"/>
          <w:sz w:val="22"/>
          <w:szCs w:val="22"/>
        </w:rPr>
        <w:t xml:space="preserve">, da Lei nº </w:t>
      </w:r>
      <w:r w:rsidR="00BD6889" w:rsidRPr="00893C9E">
        <w:rPr>
          <w:rFonts w:ascii="Arial" w:hAnsi="Arial" w:cs="Arial"/>
          <w:sz w:val="22"/>
          <w:szCs w:val="22"/>
        </w:rPr>
        <w:t>14.133</w:t>
      </w:r>
      <w:r w:rsidR="005B649B" w:rsidRPr="00893C9E">
        <w:rPr>
          <w:rFonts w:ascii="Arial" w:hAnsi="Arial" w:cs="Arial"/>
          <w:sz w:val="22"/>
          <w:szCs w:val="22"/>
        </w:rPr>
        <w:t>/20</w:t>
      </w:r>
      <w:r w:rsidR="00BD6889" w:rsidRPr="00893C9E">
        <w:rPr>
          <w:rFonts w:ascii="Arial" w:hAnsi="Arial" w:cs="Arial"/>
          <w:sz w:val="22"/>
          <w:szCs w:val="22"/>
        </w:rPr>
        <w:t>21</w:t>
      </w:r>
      <w:r w:rsidR="005B649B" w:rsidRPr="00893C9E">
        <w:rPr>
          <w:rFonts w:ascii="Arial" w:hAnsi="Arial" w:cs="Arial"/>
          <w:sz w:val="22"/>
          <w:szCs w:val="22"/>
        </w:rPr>
        <w:t>.</w:t>
      </w:r>
    </w:p>
    <w:p w14:paraId="262C3E3D" w14:textId="77777777" w:rsidR="005B649B" w:rsidRPr="00893C9E" w:rsidRDefault="00893E14">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.8</w:t>
      </w:r>
      <w:r w:rsidR="005B649B" w:rsidRPr="00893C9E">
        <w:rPr>
          <w:rFonts w:ascii="Arial" w:hAnsi="Arial" w:cs="Arial"/>
          <w:sz w:val="22"/>
          <w:szCs w:val="22"/>
        </w:rPr>
        <w:tab/>
        <w:t>Nos termos do artigo 1º da Lei Distrital n</w:t>
      </w:r>
      <w:r w:rsidR="005B649B" w:rsidRPr="00893C9E">
        <w:rPr>
          <w:rFonts w:ascii="Arial" w:hAnsi="Arial" w:cs="Arial"/>
          <w:sz w:val="22"/>
          <w:szCs w:val="22"/>
          <w:u w:val="single"/>
          <w:vertAlign w:val="superscript"/>
        </w:rPr>
        <w:t>o</w:t>
      </w:r>
      <w:r w:rsidR="005B649B" w:rsidRPr="00893C9E">
        <w:rPr>
          <w:rFonts w:ascii="Arial" w:hAnsi="Arial" w:cs="Arial"/>
          <w:sz w:val="22"/>
          <w:szCs w:val="22"/>
        </w:rPr>
        <w:t> 5.061/2013, c/c o artigo 7º, inciso XXXIII, da Constituição Federal, é estritamente vedado o uso de mão de obra infantil.</w:t>
      </w:r>
    </w:p>
    <w:p w14:paraId="0A5C75EB" w14:textId="77777777" w:rsidR="005B649B" w:rsidRPr="00893C9E" w:rsidRDefault="00893E14" w:rsidP="00206CD3">
      <w:pPr>
        <w:pStyle w:val="Corponico"/>
        <w:tabs>
          <w:tab w:val="left" w:pos="1560"/>
        </w:tabs>
        <w:spacing w:after="120" w:line="360" w:lineRule="auto"/>
        <w:ind w:left="709"/>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.8.1</w:t>
      </w:r>
      <w:r w:rsidR="005B649B" w:rsidRPr="00893C9E">
        <w:rPr>
          <w:rFonts w:ascii="Arial" w:hAnsi="Arial" w:cs="Arial"/>
          <w:sz w:val="22"/>
          <w:szCs w:val="22"/>
        </w:rPr>
        <w:tab/>
        <w:t>O uso ou o emprego da mão de obra infantil constituir</w:t>
      </w:r>
      <w:r w:rsidR="00D279DB" w:rsidRPr="00893C9E">
        <w:rPr>
          <w:rFonts w:ascii="Arial" w:hAnsi="Arial" w:cs="Arial"/>
          <w:sz w:val="22"/>
          <w:szCs w:val="22"/>
        </w:rPr>
        <w:t>á</w:t>
      </w:r>
      <w:r w:rsidR="005B649B" w:rsidRPr="00893C9E">
        <w:rPr>
          <w:rFonts w:ascii="Arial" w:hAnsi="Arial" w:cs="Arial"/>
          <w:sz w:val="22"/>
          <w:szCs w:val="22"/>
        </w:rPr>
        <w:t xml:space="preserve"> motivo para a rescisão do ajuste e a aplicação de multa, sem prejuízo das sanções legais cabíveis.</w:t>
      </w:r>
    </w:p>
    <w:p w14:paraId="18245DFD" w14:textId="77777777" w:rsidR="005B649B" w:rsidRPr="00893C9E" w:rsidRDefault="00893E14">
      <w:pPr>
        <w:pStyle w:val="Corponico"/>
        <w:spacing w:after="120" w:line="360" w:lineRule="auto"/>
      </w:pPr>
      <w:r w:rsidRPr="00893C9E">
        <w:rPr>
          <w:rFonts w:ascii="Arial" w:hAnsi="Arial" w:cs="Arial"/>
          <w:sz w:val="22"/>
          <w:szCs w:val="22"/>
        </w:rPr>
        <w:lastRenderedPageBreak/>
        <w:t>1</w:t>
      </w:r>
      <w:r w:rsidR="00EF1548" w:rsidRPr="00893C9E">
        <w:rPr>
          <w:rFonts w:ascii="Arial" w:hAnsi="Arial" w:cs="Arial"/>
          <w:sz w:val="22"/>
          <w:szCs w:val="22"/>
        </w:rPr>
        <w:t>7</w:t>
      </w:r>
      <w:r w:rsidR="005B649B" w:rsidRPr="00893C9E">
        <w:rPr>
          <w:rFonts w:ascii="Arial" w:hAnsi="Arial" w:cs="Arial"/>
          <w:sz w:val="22"/>
          <w:szCs w:val="22"/>
        </w:rPr>
        <w:t>.9</w:t>
      </w:r>
      <w:r w:rsidR="005B649B" w:rsidRPr="00893C9E">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893C9E">
        <w:rPr>
          <w:rFonts w:ascii="Arial" w:hAnsi="Arial" w:cs="Arial"/>
          <w:sz w:val="22"/>
          <w:szCs w:val="22"/>
        </w:rPr>
        <w:t>e</w:t>
      </w:r>
      <w:r w:rsidR="005B649B" w:rsidRPr="00893C9E">
        <w:rPr>
          <w:rFonts w:ascii="Arial" w:hAnsi="Arial" w:cs="Arial"/>
          <w:sz w:val="22"/>
          <w:szCs w:val="22"/>
        </w:rPr>
        <w:t xml:space="preserve"> sua utilização ensejar</w:t>
      </w:r>
      <w:r w:rsidR="004346D7" w:rsidRPr="00893C9E">
        <w:rPr>
          <w:rFonts w:ascii="Arial" w:hAnsi="Arial" w:cs="Arial"/>
          <w:sz w:val="22"/>
          <w:szCs w:val="22"/>
        </w:rPr>
        <w:t>á</w:t>
      </w:r>
      <w:r w:rsidR="005B649B" w:rsidRPr="00893C9E">
        <w:rPr>
          <w:rFonts w:ascii="Arial" w:hAnsi="Arial" w:cs="Arial"/>
          <w:sz w:val="22"/>
          <w:szCs w:val="22"/>
        </w:rPr>
        <w:t xml:space="preserve"> a rescisão do ajuste e aplicação de multa, sem prejuízo de outras sanções cabíveis.</w:t>
      </w:r>
    </w:p>
    <w:p w14:paraId="46366D6E" w14:textId="77777777" w:rsidR="00BB1BE2" w:rsidRPr="00893C9E" w:rsidRDefault="005A6712" w:rsidP="00CA3C7F">
      <w:pPr>
        <w:pStyle w:val="Corponico"/>
        <w:spacing w:after="120" w:line="360" w:lineRule="auto"/>
        <w:rPr>
          <w:rFonts w:ascii="Arial" w:hAnsi="Arial" w:cs="Arial"/>
          <w:sz w:val="22"/>
          <w:szCs w:val="22"/>
        </w:rPr>
      </w:pPr>
      <w:bookmarkStart w:id="21" w:name="_Hlk59631122"/>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.1</w:t>
      </w:r>
      <w:r w:rsidR="00BD6889" w:rsidRPr="00893C9E">
        <w:rPr>
          <w:rFonts w:ascii="Arial" w:hAnsi="Arial" w:cs="Arial"/>
          <w:sz w:val="22"/>
          <w:szCs w:val="22"/>
        </w:rPr>
        <w:t>0</w:t>
      </w:r>
      <w:r w:rsidR="005B649B" w:rsidRPr="00893C9E">
        <w:rPr>
          <w:rFonts w:ascii="Arial" w:hAnsi="Arial" w:cs="Arial"/>
          <w:sz w:val="22"/>
          <w:szCs w:val="22"/>
        </w:rPr>
        <w:tab/>
      </w:r>
      <w:r w:rsidR="00BB1BE2" w:rsidRPr="00893C9E">
        <w:rPr>
          <w:rFonts w:ascii="Arial" w:hAnsi="Arial" w:cs="Arial"/>
          <w:sz w:val="22"/>
          <w:szCs w:val="22"/>
        </w:rPr>
        <w:t>Sem prejuízo do disposto no Item 3.</w:t>
      </w:r>
      <w:r w:rsidR="003A34A0" w:rsidRPr="00893C9E">
        <w:rPr>
          <w:rFonts w:ascii="Arial" w:hAnsi="Arial" w:cs="Arial"/>
          <w:sz w:val="22"/>
          <w:szCs w:val="22"/>
        </w:rPr>
        <w:t>2.1</w:t>
      </w:r>
      <w:r w:rsidR="00BB1BE2" w:rsidRPr="00893C9E">
        <w:rPr>
          <w:rFonts w:ascii="Arial" w:hAnsi="Arial" w:cs="Arial"/>
          <w:sz w:val="22"/>
          <w:szCs w:val="22"/>
        </w:rPr>
        <w:t>:</w:t>
      </w:r>
    </w:p>
    <w:p w14:paraId="1C7000C7" w14:textId="1D536788" w:rsidR="00382CD9" w:rsidRPr="00893C9E" w:rsidRDefault="005A6712" w:rsidP="00206CD3">
      <w:pPr>
        <w:pStyle w:val="Corponico"/>
        <w:tabs>
          <w:tab w:val="left" w:pos="1843"/>
        </w:tabs>
        <w:spacing w:after="120" w:line="360" w:lineRule="auto"/>
        <w:ind w:left="851"/>
        <w:rPr>
          <w:rFonts w:ascii="Arial" w:hAnsi="Arial" w:cs="Arial"/>
          <w:sz w:val="22"/>
          <w:szCs w:val="22"/>
        </w:rPr>
      </w:pPr>
      <w:r w:rsidRPr="00893C9E">
        <w:rPr>
          <w:rFonts w:ascii="Arial" w:hAnsi="Arial" w:cs="Arial"/>
          <w:sz w:val="22"/>
          <w:szCs w:val="22"/>
        </w:rPr>
        <w:t>1</w:t>
      </w:r>
      <w:r w:rsidR="00EF1548" w:rsidRPr="00893C9E">
        <w:rPr>
          <w:rFonts w:ascii="Arial" w:hAnsi="Arial" w:cs="Arial"/>
          <w:sz w:val="22"/>
          <w:szCs w:val="22"/>
        </w:rPr>
        <w:t>7</w:t>
      </w:r>
      <w:r w:rsidR="00BB1BE2" w:rsidRPr="00893C9E">
        <w:rPr>
          <w:rFonts w:ascii="Arial" w:hAnsi="Arial" w:cs="Arial"/>
          <w:sz w:val="22"/>
          <w:szCs w:val="22"/>
        </w:rPr>
        <w:t>.1</w:t>
      </w:r>
      <w:r w:rsidR="00BD6889" w:rsidRPr="00893C9E">
        <w:rPr>
          <w:rFonts w:ascii="Arial" w:hAnsi="Arial" w:cs="Arial"/>
          <w:sz w:val="22"/>
          <w:szCs w:val="22"/>
        </w:rPr>
        <w:t>0</w:t>
      </w:r>
      <w:r w:rsidR="00BB1BE2" w:rsidRPr="00893C9E">
        <w:rPr>
          <w:rFonts w:ascii="Arial" w:hAnsi="Arial" w:cs="Arial"/>
          <w:sz w:val="22"/>
          <w:szCs w:val="22"/>
        </w:rPr>
        <w:t xml:space="preserve">.1 </w:t>
      </w:r>
      <w:r w:rsidR="00206CD3" w:rsidRPr="00893C9E">
        <w:rPr>
          <w:rFonts w:ascii="Arial" w:hAnsi="Arial" w:cs="Arial"/>
          <w:sz w:val="22"/>
          <w:szCs w:val="22"/>
        </w:rPr>
        <w:tab/>
      </w:r>
      <w:r w:rsidR="00382CD9" w:rsidRPr="00893C9E">
        <w:rPr>
          <w:rFonts w:ascii="Arial" w:hAnsi="Arial" w:cs="Arial"/>
          <w:sz w:val="22"/>
          <w:szCs w:val="22"/>
        </w:rPr>
        <w:t xml:space="preserve"> </w:t>
      </w:r>
      <w:r w:rsidR="00206CD3" w:rsidRPr="00893C9E">
        <w:rPr>
          <w:rFonts w:ascii="Arial" w:hAnsi="Arial" w:cs="Arial"/>
          <w:sz w:val="22"/>
          <w:szCs w:val="22"/>
        </w:rPr>
        <w:t xml:space="preserve">O </w:t>
      </w:r>
      <w:r w:rsidR="00382CD9" w:rsidRPr="00893C9E">
        <w:rPr>
          <w:rFonts w:ascii="Arial" w:hAnsi="Arial" w:cs="Arial"/>
          <w:sz w:val="22"/>
          <w:szCs w:val="22"/>
        </w:rPr>
        <w:t>esclarecimento de dúvidas de ordem técnica (Anexos I a X) poderá ser realizado n</w:t>
      </w:r>
      <w:r w:rsidR="00206CD3" w:rsidRPr="00893C9E">
        <w:rPr>
          <w:rFonts w:ascii="Arial" w:hAnsi="Arial" w:cs="Arial"/>
          <w:sz w:val="22"/>
          <w:szCs w:val="22"/>
        </w:rPr>
        <w:t>a</w:t>
      </w:r>
      <w:r w:rsidR="00382CD9" w:rsidRPr="00893C9E">
        <w:rPr>
          <w:rFonts w:ascii="Arial" w:hAnsi="Arial" w:cs="Arial"/>
          <w:sz w:val="22"/>
          <w:szCs w:val="22"/>
        </w:rPr>
        <w:t xml:space="preserve"> Secretaria de Engenharia e Serviços de Apoio </w:t>
      </w:r>
      <w:r w:rsidR="00206CD3" w:rsidRPr="00893C9E">
        <w:rPr>
          <w:rFonts w:ascii="Arial" w:hAnsi="Arial" w:cs="Arial"/>
          <w:sz w:val="22"/>
          <w:szCs w:val="22"/>
        </w:rPr>
        <w:t>(</w:t>
      </w:r>
      <w:r w:rsidR="00382CD9" w:rsidRPr="00893C9E">
        <w:rPr>
          <w:rFonts w:ascii="Arial" w:hAnsi="Arial" w:cs="Arial"/>
          <w:sz w:val="22"/>
          <w:szCs w:val="22"/>
        </w:rPr>
        <w:t>SESAP</w:t>
      </w:r>
      <w:r w:rsidR="00206CD3" w:rsidRPr="00893C9E">
        <w:rPr>
          <w:rFonts w:ascii="Arial" w:hAnsi="Arial" w:cs="Arial"/>
          <w:sz w:val="22"/>
          <w:szCs w:val="22"/>
        </w:rPr>
        <w:t>)</w:t>
      </w:r>
      <w:r w:rsidR="00382CD9" w:rsidRPr="00893C9E">
        <w:rPr>
          <w:rFonts w:ascii="Arial" w:hAnsi="Arial" w:cs="Arial"/>
          <w:sz w:val="22"/>
          <w:szCs w:val="22"/>
        </w:rPr>
        <w:t xml:space="preserve"> do TCDF, localizada na Praça do Buriti, </w:t>
      </w:r>
      <w:r w:rsidR="00206CD3" w:rsidRPr="00893C9E">
        <w:rPr>
          <w:rFonts w:ascii="Arial" w:hAnsi="Arial" w:cs="Arial"/>
          <w:sz w:val="22"/>
          <w:szCs w:val="22"/>
        </w:rPr>
        <w:t xml:space="preserve">3º andar do </w:t>
      </w:r>
      <w:r w:rsidR="00382CD9" w:rsidRPr="00893C9E">
        <w:rPr>
          <w:rFonts w:ascii="Arial" w:hAnsi="Arial" w:cs="Arial"/>
          <w:sz w:val="22"/>
          <w:szCs w:val="22"/>
        </w:rPr>
        <w:t xml:space="preserve">Edifício </w:t>
      </w:r>
      <w:r w:rsidR="00206CD3" w:rsidRPr="00893C9E">
        <w:rPr>
          <w:rFonts w:ascii="Arial" w:hAnsi="Arial" w:cs="Arial"/>
          <w:sz w:val="22"/>
          <w:szCs w:val="22"/>
        </w:rPr>
        <w:t>Anexo</w:t>
      </w:r>
      <w:r w:rsidR="00382CD9" w:rsidRPr="00893C9E">
        <w:rPr>
          <w:rFonts w:ascii="Arial" w:hAnsi="Arial" w:cs="Arial"/>
          <w:sz w:val="22"/>
          <w:szCs w:val="22"/>
        </w:rPr>
        <w:t xml:space="preserve"> do Tribunal de Contas do DF, telefone (61) 3314-2283, das 13h00 às 18h30 ou por e-mail: </w:t>
      </w:r>
      <w:hyperlink r:id="rId19" w:history="1">
        <w:r w:rsidR="00382CD9" w:rsidRPr="00893C9E">
          <w:rPr>
            <w:rStyle w:val="Hyperlink"/>
            <w:rFonts w:ascii="Arial" w:hAnsi="Arial" w:cs="Arial"/>
            <w:color w:val="auto"/>
            <w:sz w:val="22"/>
            <w:szCs w:val="22"/>
          </w:rPr>
          <w:t>sesap1@tc.df.gov.br</w:t>
        </w:r>
      </w:hyperlink>
      <w:r w:rsidR="00382CD9" w:rsidRPr="00893C9E">
        <w:rPr>
          <w:rFonts w:ascii="Arial" w:hAnsi="Arial" w:cs="Arial"/>
          <w:sz w:val="22"/>
          <w:szCs w:val="22"/>
        </w:rPr>
        <w:t>.</w:t>
      </w:r>
    </w:p>
    <w:p w14:paraId="70D9E953" w14:textId="53E89384" w:rsidR="005B649B" w:rsidRPr="00893C9E" w:rsidRDefault="005A6712" w:rsidP="00206CD3">
      <w:pPr>
        <w:pStyle w:val="Corponico"/>
        <w:tabs>
          <w:tab w:val="left" w:pos="1843"/>
        </w:tabs>
        <w:spacing w:after="120" w:line="360" w:lineRule="auto"/>
        <w:ind w:left="851"/>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.1</w:t>
      </w:r>
      <w:r w:rsidR="00434ADA" w:rsidRPr="00893C9E">
        <w:rPr>
          <w:rFonts w:ascii="Arial" w:hAnsi="Arial" w:cs="Arial"/>
          <w:sz w:val="22"/>
          <w:szCs w:val="22"/>
        </w:rPr>
        <w:t>0</w:t>
      </w:r>
      <w:r w:rsidR="00BB1BE2" w:rsidRPr="00893C9E">
        <w:rPr>
          <w:rFonts w:ascii="Arial" w:hAnsi="Arial" w:cs="Arial"/>
          <w:sz w:val="22"/>
          <w:szCs w:val="22"/>
        </w:rPr>
        <w:t>.2</w:t>
      </w:r>
      <w:r w:rsidR="005B649B" w:rsidRPr="00893C9E">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sidRPr="00893C9E">
        <w:rPr>
          <w:rFonts w:ascii="Arial" w:hAnsi="Arial" w:cs="Arial"/>
          <w:sz w:val="22"/>
          <w:szCs w:val="22"/>
        </w:rPr>
        <w:t>.</w:t>
      </w:r>
    </w:p>
    <w:bookmarkEnd w:id="21"/>
    <w:p w14:paraId="72D90697" w14:textId="77777777" w:rsidR="005B649B" w:rsidRPr="00893C9E" w:rsidRDefault="005A6712" w:rsidP="00CA3C7F">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.1</w:t>
      </w:r>
      <w:r w:rsidR="00434ADA" w:rsidRPr="00893C9E">
        <w:rPr>
          <w:rFonts w:ascii="Arial" w:hAnsi="Arial" w:cs="Arial"/>
          <w:sz w:val="22"/>
          <w:szCs w:val="22"/>
        </w:rPr>
        <w:t>1</w:t>
      </w:r>
      <w:r w:rsidR="005B649B" w:rsidRPr="00893C9E">
        <w:rPr>
          <w:rFonts w:ascii="Arial" w:hAnsi="Arial" w:cs="Arial"/>
          <w:sz w:val="22"/>
          <w:szCs w:val="22"/>
        </w:rPr>
        <w:tab/>
        <w:t>Para todos os atos praticados em decorrência deste Edital, deverá sempre ser observado o horário de Brasília/DF</w:t>
      </w:r>
      <w:r w:rsidR="00D00FF5" w:rsidRPr="00893C9E">
        <w:rPr>
          <w:rFonts w:ascii="Arial" w:hAnsi="Arial" w:cs="Arial"/>
          <w:sz w:val="22"/>
          <w:szCs w:val="22"/>
        </w:rPr>
        <w:t>.</w:t>
      </w:r>
    </w:p>
    <w:p w14:paraId="0ADECF5C" w14:textId="77777777" w:rsidR="005B649B" w:rsidRPr="00893C9E" w:rsidRDefault="005A6712" w:rsidP="00CA3C7F">
      <w:pPr>
        <w:pStyle w:val="Corponico"/>
        <w:spacing w:after="120" w:line="360" w:lineRule="auto"/>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.1</w:t>
      </w:r>
      <w:r w:rsidR="00434ADA" w:rsidRPr="00893C9E">
        <w:rPr>
          <w:rFonts w:ascii="Arial" w:hAnsi="Arial" w:cs="Arial"/>
          <w:sz w:val="22"/>
          <w:szCs w:val="22"/>
        </w:rPr>
        <w:t>2</w:t>
      </w:r>
      <w:r w:rsidR="005B649B" w:rsidRPr="00893C9E">
        <w:rPr>
          <w:rFonts w:ascii="Arial" w:hAnsi="Arial" w:cs="Arial"/>
          <w:sz w:val="22"/>
          <w:szCs w:val="22"/>
        </w:rPr>
        <w:t>.</w:t>
      </w:r>
      <w:r w:rsidR="005B649B" w:rsidRPr="00893C9E">
        <w:rPr>
          <w:rFonts w:ascii="Arial" w:hAnsi="Arial" w:cs="Arial"/>
          <w:sz w:val="22"/>
          <w:szCs w:val="22"/>
        </w:rPr>
        <w:tab/>
      </w:r>
      <w:r w:rsidR="00DE7151" w:rsidRPr="00893C9E">
        <w:rPr>
          <w:rFonts w:ascii="Arial" w:hAnsi="Arial" w:cs="Arial"/>
          <w:sz w:val="22"/>
          <w:szCs w:val="22"/>
        </w:rPr>
        <w:t>Na contagem dos prazos estabelecidos neste Edital</w:t>
      </w:r>
      <w:r w:rsidR="00AB04CC" w:rsidRPr="00893C9E">
        <w:rPr>
          <w:rFonts w:ascii="Arial" w:hAnsi="Arial" w:cs="Arial"/>
          <w:sz w:val="22"/>
          <w:szCs w:val="22"/>
        </w:rPr>
        <w:t xml:space="preserve"> e seus anexos</w:t>
      </w:r>
      <w:r w:rsidR="00DE7151" w:rsidRPr="00893C9E">
        <w:rPr>
          <w:rFonts w:ascii="Arial" w:hAnsi="Arial" w:cs="Arial"/>
          <w:sz w:val="22"/>
          <w:szCs w:val="22"/>
        </w:rPr>
        <w:t>, quando definidos em dias, excluir-se-á o dia do início e incluir-se-á o do vencimento</w:t>
      </w:r>
      <w:r w:rsidR="005B649B" w:rsidRPr="00893C9E">
        <w:rPr>
          <w:rFonts w:ascii="Arial" w:hAnsi="Arial" w:cs="Arial"/>
          <w:sz w:val="22"/>
          <w:szCs w:val="22"/>
        </w:rPr>
        <w:t>.</w:t>
      </w:r>
    </w:p>
    <w:p w14:paraId="20C5C3AE" w14:textId="77777777" w:rsidR="00DE7151" w:rsidRPr="00893C9E" w:rsidRDefault="005A6712" w:rsidP="00EB04E7">
      <w:pPr>
        <w:pStyle w:val="Corponico"/>
        <w:tabs>
          <w:tab w:val="left" w:pos="1843"/>
        </w:tabs>
        <w:spacing w:after="120" w:line="360" w:lineRule="auto"/>
        <w:ind w:left="709"/>
        <w:rPr>
          <w:rFonts w:ascii="Arial" w:hAnsi="Arial" w:cs="Arial"/>
          <w:sz w:val="22"/>
          <w:szCs w:val="22"/>
        </w:rPr>
      </w:pPr>
      <w:r w:rsidRPr="00893C9E">
        <w:rPr>
          <w:rFonts w:ascii="Arial" w:hAnsi="Arial" w:cs="Arial"/>
          <w:sz w:val="22"/>
          <w:szCs w:val="22"/>
        </w:rPr>
        <w:t>1</w:t>
      </w:r>
      <w:r w:rsidR="00EF1548" w:rsidRPr="00893C9E">
        <w:rPr>
          <w:rFonts w:ascii="Arial" w:hAnsi="Arial" w:cs="Arial"/>
          <w:sz w:val="22"/>
          <w:szCs w:val="22"/>
        </w:rPr>
        <w:t>7</w:t>
      </w:r>
      <w:r w:rsidR="00DE7151" w:rsidRPr="00893C9E">
        <w:rPr>
          <w:rFonts w:ascii="Arial" w:hAnsi="Arial" w:cs="Arial"/>
          <w:sz w:val="22"/>
          <w:szCs w:val="22"/>
        </w:rPr>
        <w:t>.1</w:t>
      </w:r>
      <w:r w:rsidR="00434ADA" w:rsidRPr="00893C9E">
        <w:rPr>
          <w:rFonts w:ascii="Arial" w:hAnsi="Arial" w:cs="Arial"/>
          <w:sz w:val="22"/>
          <w:szCs w:val="22"/>
        </w:rPr>
        <w:t>2</w:t>
      </w:r>
      <w:r w:rsidR="00DE7151" w:rsidRPr="00893C9E">
        <w:rPr>
          <w:rFonts w:ascii="Arial" w:hAnsi="Arial" w:cs="Arial"/>
          <w:sz w:val="22"/>
          <w:szCs w:val="22"/>
        </w:rPr>
        <w:t>.1.</w:t>
      </w:r>
      <w:r w:rsidR="00DE7151" w:rsidRPr="00893C9E">
        <w:rPr>
          <w:rFonts w:ascii="Arial" w:hAnsi="Arial" w:cs="Arial"/>
          <w:sz w:val="22"/>
          <w:szCs w:val="22"/>
        </w:rPr>
        <w:tab/>
        <w:t>Somente se iniciam ou vencem os prazos em dias que haja expediente neste Tribunal de Contas do Distrito Federal.</w:t>
      </w:r>
    </w:p>
    <w:p w14:paraId="5DF0BA15" w14:textId="77777777" w:rsidR="005B649B" w:rsidRPr="00893C9E" w:rsidRDefault="005A6712" w:rsidP="00EB04E7">
      <w:pPr>
        <w:pStyle w:val="Corponico"/>
        <w:tabs>
          <w:tab w:val="left" w:pos="1843"/>
        </w:tabs>
        <w:spacing w:after="120" w:line="360" w:lineRule="auto"/>
        <w:ind w:left="709"/>
      </w:pPr>
      <w:r w:rsidRPr="00893C9E">
        <w:rPr>
          <w:rFonts w:ascii="Arial" w:hAnsi="Arial" w:cs="Arial"/>
          <w:sz w:val="22"/>
          <w:szCs w:val="22"/>
        </w:rPr>
        <w:t>1</w:t>
      </w:r>
      <w:r w:rsidR="00EF1548" w:rsidRPr="00893C9E">
        <w:rPr>
          <w:rFonts w:ascii="Arial" w:hAnsi="Arial" w:cs="Arial"/>
          <w:sz w:val="22"/>
          <w:szCs w:val="22"/>
        </w:rPr>
        <w:t>7</w:t>
      </w:r>
      <w:r w:rsidR="005B649B" w:rsidRPr="00893C9E">
        <w:rPr>
          <w:rFonts w:ascii="Arial" w:hAnsi="Arial" w:cs="Arial"/>
          <w:sz w:val="22"/>
          <w:szCs w:val="22"/>
        </w:rPr>
        <w:t>.1</w:t>
      </w:r>
      <w:r w:rsidR="00434ADA" w:rsidRPr="00893C9E">
        <w:rPr>
          <w:rFonts w:ascii="Arial" w:hAnsi="Arial" w:cs="Arial"/>
          <w:sz w:val="22"/>
          <w:szCs w:val="22"/>
        </w:rPr>
        <w:t>2</w:t>
      </w:r>
      <w:r w:rsidR="005B649B" w:rsidRPr="00893C9E">
        <w:rPr>
          <w:rFonts w:ascii="Arial" w:hAnsi="Arial" w:cs="Arial"/>
          <w:sz w:val="22"/>
          <w:szCs w:val="22"/>
        </w:rPr>
        <w:t>.</w:t>
      </w:r>
      <w:r w:rsidR="003A7035" w:rsidRPr="00893C9E">
        <w:rPr>
          <w:rFonts w:ascii="Arial" w:hAnsi="Arial" w:cs="Arial"/>
          <w:sz w:val="22"/>
          <w:szCs w:val="22"/>
        </w:rPr>
        <w:t>2</w:t>
      </w:r>
      <w:r w:rsidR="005B649B" w:rsidRPr="00893C9E">
        <w:rPr>
          <w:rFonts w:ascii="Arial" w:hAnsi="Arial" w:cs="Arial"/>
          <w:sz w:val="22"/>
          <w:szCs w:val="22"/>
        </w:rPr>
        <w:t>.</w:t>
      </w:r>
      <w:r w:rsidR="005B649B" w:rsidRPr="00893C9E">
        <w:rPr>
          <w:rFonts w:ascii="Arial" w:hAnsi="Arial" w:cs="Arial"/>
          <w:sz w:val="22"/>
          <w:szCs w:val="22"/>
        </w:rPr>
        <w:tab/>
        <w:t xml:space="preserve">Para os fins do item </w:t>
      </w:r>
      <w:r w:rsidRPr="00893C9E">
        <w:rPr>
          <w:rFonts w:ascii="Arial" w:hAnsi="Arial" w:cs="Arial"/>
          <w:sz w:val="22"/>
          <w:szCs w:val="22"/>
        </w:rPr>
        <w:t>1</w:t>
      </w:r>
      <w:r w:rsidR="00170CE8" w:rsidRPr="00893C9E">
        <w:rPr>
          <w:rFonts w:ascii="Arial" w:hAnsi="Arial" w:cs="Arial"/>
          <w:sz w:val="22"/>
          <w:szCs w:val="22"/>
        </w:rPr>
        <w:t>7</w:t>
      </w:r>
      <w:r w:rsidR="005B649B" w:rsidRPr="00893C9E">
        <w:rPr>
          <w:rFonts w:ascii="Arial" w:hAnsi="Arial" w:cs="Arial"/>
          <w:sz w:val="22"/>
          <w:szCs w:val="22"/>
        </w:rPr>
        <w:t>.1</w:t>
      </w:r>
      <w:r w:rsidR="00434ADA" w:rsidRPr="00893C9E">
        <w:rPr>
          <w:rFonts w:ascii="Arial" w:hAnsi="Arial" w:cs="Arial"/>
          <w:sz w:val="22"/>
          <w:szCs w:val="22"/>
        </w:rPr>
        <w:t>2</w:t>
      </w:r>
      <w:r w:rsidR="005B649B" w:rsidRPr="00893C9E">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893C9E">
        <w:rPr>
          <w:rFonts w:ascii="Arial" w:hAnsi="Arial" w:cs="Arial"/>
          <w:i/>
          <w:sz w:val="22"/>
          <w:szCs w:val="22"/>
        </w:rPr>
        <w:t xml:space="preserve">de </w:t>
      </w:r>
      <w:r w:rsidR="00C62544" w:rsidRPr="00893C9E">
        <w:rPr>
          <w:rFonts w:ascii="Arial" w:hAnsi="Arial" w:cs="Arial"/>
          <w:i/>
          <w:sz w:val="22"/>
          <w:szCs w:val="22"/>
          <w:lang w:eastAsia="pt-BR"/>
        </w:rPr>
        <w:t>Compras do Governo Federal: Compras.gov.br</w:t>
      </w:r>
      <w:r w:rsidR="005B649B" w:rsidRPr="00893C9E">
        <w:rPr>
          <w:rFonts w:ascii="Arial" w:hAnsi="Arial" w:cs="Arial"/>
          <w:sz w:val="22"/>
          <w:szCs w:val="22"/>
        </w:rPr>
        <w:t>.</w:t>
      </w:r>
    </w:p>
    <w:p w14:paraId="771FA998" w14:textId="77777777" w:rsidR="00CA3C7F" w:rsidRPr="00893C9E" w:rsidRDefault="00CA3C7F">
      <w:pPr>
        <w:pStyle w:val="Cap"/>
        <w:spacing w:before="0" w:after="120" w:line="360" w:lineRule="auto"/>
        <w:rPr>
          <w:rFonts w:ascii="Arial" w:hAnsi="Arial" w:cs="Arial"/>
          <w:sz w:val="22"/>
          <w:szCs w:val="22"/>
        </w:rPr>
      </w:pPr>
    </w:p>
    <w:p w14:paraId="14BA10A0" w14:textId="77777777" w:rsidR="005B649B" w:rsidRPr="00893C9E" w:rsidRDefault="005B649B">
      <w:pPr>
        <w:pStyle w:val="Cap"/>
        <w:spacing w:before="0" w:after="120" w:line="360" w:lineRule="auto"/>
      </w:pPr>
      <w:r w:rsidRPr="00893C9E">
        <w:rPr>
          <w:rFonts w:ascii="Arial" w:hAnsi="Arial" w:cs="Arial"/>
          <w:sz w:val="22"/>
          <w:szCs w:val="22"/>
        </w:rPr>
        <w:t>capítulo x</w:t>
      </w:r>
      <w:r w:rsidR="002C2425" w:rsidRPr="00893C9E">
        <w:rPr>
          <w:rFonts w:ascii="Arial" w:hAnsi="Arial" w:cs="Arial"/>
          <w:sz w:val="22"/>
          <w:szCs w:val="22"/>
        </w:rPr>
        <w:t>VII</w:t>
      </w:r>
      <w:r w:rsidR="005A6712" w:rsidRPr="00893C9E">
        <w:rPr>
          <w:rFonts w:ascii="Arial" w:hAnsi="Arial" w:cs="Arial"/>
          <w:sz w:val="22"/>
          <w:szCs w:val="22"/>
        </w:rPr>
        <w:t>I</w:t>
      </w:r>
      <w:r w:rsidRPr="00893C9E">
        <w:rPr>
          <w:rFonts w:ascii="Arial" w:hAnsi="Arial" w:cs="Arial"/>
          <w:sz w:val="22"/>
          <w:szCs w:val="22"/>
        </w:rPr>
        <w:t xml:space="preserve"> – Do foro</w:t>
      </w:r>
    </w:p>
    <w:p w14:paraId="411C8CE3" w14:textId="77777777" w:rsidR="005B649B" w:rsidRPr="00893C9E" w:rsidRDefault="005A6712">
      <w:pPr>
        <w:pStyle w:val="Corponico"/>
        <w:spacing w:after="120" w:line="360" w:lineRule="auto"/>
      </w:pPr>
      <w:r w:rsidRPr="00893C9E">
        <w:rPr>
          <w:rFonts w:ascii="Arial" w:hAnsi="Arial" w:cs="Arial"/>
          <w:sz w:val="22"/>
          <w:szCs w:val="22"/>
        </w:rPr>
        <w:t>1</w:t>
      </w:r>
      <w:r w:rsidR="002C2425" w:rsidRPr="00893C9E">
        <w:rPr>
          <w:rFonts w:ascii="Arial" w:hAnsi="Arial" w:cs="Arial"/>
          <w:sz w:val="22"/>
          <w:szCs w:val="22"/>
        </w:rPr>
        <w:t>8</w:t>
      </w:r>
      <w:r w:rsidR="005B649B" w:rsidRPr="00893C9E">
        <w:rPr>
          <w:rFonts w:ascii="Arial" w:hAnsi="Arial" w:cs="Arial"/>
          <w:sz w:val="22"/>
          <w:szCs w:val="22"/>
        </w:rPr>
        <w:t>.1</w:t>
      </w:r>
      <w:r w:rsidR="005B649B" w:rsidRPr="00893C9E">
        <w:rPr>
          <w:rFonts w:ascii="Arial" w:hAnsi="Arial" w:cs="Arial"/>
          <w:sz w:val="22"/>
          <w:szCs w:val="22"/>
        </w:rPr>
        <w:tab/>
        <w:t xml:space="preserve">Fica eleito o Foro da Justiça Comum do Distrito Federal para dirimir eventuais controvérsias relativas ao presente </w:t>
      </w:r>
      <w:r w:rsidR="00F67FB7" w:rsidRPr="00893C9E">
        <w:rPr>
          <w:rFonts w:ascii="Arial" w:hAnsi="Arial" w:cs="Arial"/>
          <w:sz w:val="22"/>
          <w:szCs w:val="22"/>
        </w:rPr>
        <w:t>P</w:t>
      </w:r>
      <w:r w:rsidR="005B649B" w:rsidRPr="00893C9E">
        <w:rPr>
          <w:rFonts w:ascii="Arial" w:hAnsi="Arial" w:cs="Arial"/>
          <w:sz w:val="22"/>
          <w:szCs w:val="22"/>
        </w:rPr>
        <w:t>regão.</w:t>
      </w:r>
    </w:p>
    <w:p w14:paraId="7F55B43B" w14:textId="5F734A26" w:rsidR="005B649B" w:rsidRPr="00893C9E" w:rsidRDefault="005B649B">
      <w:pPr>
        <w:pStyle w:val="compras"/>
        <w:spacing w:after="120" w:line="360" w:lineRule="auto"/>
        <w:jc w:val="center"/>
      </w:pPr>
      <w:r w:rsidRPr="00893C9E">
        <w:rPr>
          <w:rFonts w:ascii="Arial" w:hAnsi="Arial" w:cs="Arial"/>
          <w:sz w:val="22"/>
          <w:szCs w:val="22"/>
        </w:rPr>
        <w:t xml:space="preserve">Brasília - DF, em </w:t>
      </w:r>
      <w:r w:rsidR="003D4BAD">
        <w:rPr>
          <w:rFonts w:ascii="Arial" w:hAnsi="Arial" w:cs="Arial"/>
          <w:sz w:val="22"/>
          <w:szCs w:val="22"/>
        </w:rPr>
        <w:t>25 de junho</w:t>
      </w:r>
      <w:r w:rsidRPr="00893C9E">
        <w:rPr>
          <w:rFonts w:ascii="Arial" w:hAnsi="Arial" w:cs="Arial"/>
          <w:sz w:val="22"/>
          <w:szCs w:val="22"/>
        </w:rPr>
        <w:t xml:space="preserve"> de 20</w:t>
      </w:r>
      <w:r w:rsidR="003D4BAD">
        <w:rPr>
          <w:rFonts w:ascii="Arial" w:hAnsi="Arial" w:cs="Arial"/>
          <w:sz w:val="22"/>
          <w:szCs w:val="22"/>
        </w:rPr>
        <w:t>25</w:t>
      </w:r>
      <w:r w:rsidRPr="00893C9E">
        <w:rPr>
          <w:rFonts w:ascii="Arial" w:hAnsi="Arial" w:cs="Arial"/>
          <w:sz w:val="22"/>
          <w:szCs w:val="22"/>
        </w:rPr>
        <w:t>.</w:t>
      </w:r>
    </w:p>
    <w:p w14:paraId="15F03E7C" w14:textId="77777777" w:rsidR="00AA5B71" w:rsidRPr="003D4BAD" w:rsidRDefault="00AA5B71" w:rsidP="00AA5B71">
      <w:pPr>
        <w:jc w:val="center"/>
        <w:rPr>
          <w:rFonts w:ascii="Arial" w:hAnsi="Arial" w:cs="Arial"/>
          <w:b/>
          <w:color w:val="FF0000"/>
          <w:sz w:val="22"/>
          <w:szCs w:val="22"/>
        </w:rPr>
      </w:pPr>
      <w:r w:rsidRPr="003D4BAD">
        <w:rPr>
          <w:rFonts w:ascii="Arial" w:hAnsi="Arial" w:cs="Arial"/>
          <w:b/>
          <w:i/>
          <w:color w:val="FF0000"/>
          <w:sz w:val="22"/>
          <w:szCs w:val="22"/>
        </w:rPr>
        <w:t>ASSINADO DIGITALMENTE</w:t>
      </w:r>
    </w:p>
    <w:p w14:paraId="3C99E90C" w14:textId="373AA732" w:rsidR="005B649B" w:rsidRPr="003D4BAD" w:rsidRDefault="003D4BAD">
      <w:pPr>
        <w:pStyle w:val="compras"/>
        <w:spacing w:line="360" w:lineRule="auto"/>
        <w:jc w:val="center"/>
      </w:pPr>
      <w:r w:rsidRPr="003D4BAD">
        <w:rPr>
          <w:rFonts w:ascii="Arial" w:hAnsi="Arial" w:cs="Arial"/>
          <w:b/>
          <w:sz w:val="22"/>
          <w:szCs w:val="22"/>
        </w:rPr>
        <w:t>Henrique Luciano da Costa</w:t>
      </w:r>
    </w:p>
    <w:p w14:paraId="7E7EC826" w14:textId="73581BCB" w:rsidR="00EB04E7" w:rsidRPr="003D4BAD" w:rsidRDefault="005B649B" w:rsidP="00A6623D">
      <w:pPr>
        <w:pStyle w:val="Corponico"/>
        <w:spacing w:after="0" w:line="360" w:lineRule="auto"/>
        <w:jc w:val="center"/>
        <w:rPr>
          <w:rFonts w:ascii="Arial" w:hAnsi="Arial" w:cs="Arial"/>
          <w:b/>
          <w:sz w:val="22"/>
          <w:szCs w:val="22"/>
        </w:rPr>
      </w:pPr>
      <w:r w:rsidRPr="003D4BAD">
        <w:rPr>
          <w:rFonts w:ascii="Arial" w:hAnsi="Arial" w:cs="Arial"/>
          <w:b/>
          <w:sz w:val="22"/>
          <w:szCs w:val="22"/>
        </w:rPr>
        <w:t>Chefe</w:t>
      </w:r>
      <w:r w:rsidR="003D4BAD" w:rsidRPr="003D4BAD">
        <w:rPr>
          <w:rFonts w:ascii="Arial" w:hAnsi="Arial" w:cs="Arial"/>
          <w:b/>
          <w:sz w:val="22"/>
          <w:szCs w:val="22"/>
        </w:rPr>
        <w:t xml:space="preserve"> Substituto</w:t>
      </w:r>
      <w:r w:rsidRPr="003D4BAD">
        <w:rPr>
          <w:rFonts w:ascii="Arial" w:hAnsi="Arial" w:cs="Arial"/>
          <w:b/>
          <w:sz w:val="22"/>
          <w:szCs w:val="22"/>
        </w:rPr>
        <w:t xml:space="preserve"> do Serviço de Licitação</w:t>
      </w:r>
    </w:p>
    <w:p w14:paraId="778E4E91" w14:textId="06EAF327" w:rsidR="00065EF0" w:rsidRPr="00893C9E" w:rsidRDefault="00065EF0" w:rsidP="00A6623D">
      <w:pPr>
        <w:pStyle w:val="Corponico"/>
        <w:spacing w:after="0" w:line="360" w:lineRule="auto"/>
        <w:jc w:val="center"/>
        <w:rPr>
          <w:rFonts w:ascii="Arial" w:hAnsi="Arial" w:cs="Arial"/>
          <w:b/>
          <w:sz w:val="22"/>
          <w:szCs w:val="22"/>
        </w:rPr>
      </w:pPr>
      <w:r w:rsidRPr="00893C9E">
        <w:rPr>
          <w:rFonts w:ascii="Arial" w:hAnsi="Arial" w:cs="Arial"/>
          <w:b/>
          <w:sz w:val="22"/>
          <w:szCs w:val="22"/>
        </w:rPr>
        <w:br w:type="page"/>
      </w:r>
    </w:p>
    <w:p w14:paraId="63C162AC" w14:textId="4D249E22" w:rsidR="0012387C" w:rsidRPr="00893C9E" w:rsidRDefault="0012387C" w:rsidP="0012387C">
      <w:pPr>
        <w:pStyle w:val="Corpodetexto"/>
        <w:spacing w:before="60" w:after="60"/>
        <w:jc w:val="center"/>
      </w:pPr>
      <w:r w:rsidRPr="00893C9E">
        <w:rPr>
          <w:rFonts w:ascii="Arial" w:eastAsia="Calibri" w:hAnsi="Arial" w:cs="Arial"/>
          <w:b/>
          <w:sz w:val="22"/>
          <w:szCs w:val="22"/>
        </w:rPr>
        <w:lastRenderedPageBreak/>
        <w:t xml:space="preserve">PREGÃO ELETRÔNICO </w:t>
      </w:r>
      <w:proofErr w:type="gramStart"/>
      <w:r w:rsidRPr="00893C9E">
        <w:rPr>
          <w:rFonts w:ascii="Arial" w:eastAsia="Calibri" w:hAnsi="Arial" w:cs="Arial"/>
          <w:b/>
          <w:sz w:val="22"/>
          <w:szCs w:val="22"/>
        </w:rPr>
        <w:t>N.º</w:t>
      </w:r>
      <w:proofErr w:type="gramEnd"/>
      <w:r w:rsidR="002D7EAF">
        <w:rPr>
          <w:rFonts w:ascii="Arial" w:eastAsia="Calibri" w:hAnsi="Arial" w:cs="Arial"/>
          <w:b/>
          <w:sz w:val="22"/>
          <w:szCs w:val="22"/>
        </w:rPr>
        <w:t>90018</w:t>
      </w:r>
      <w:r w:rsidRPr="00893C9E">
        <w:rPr>
          <w:rFonts w:ascii="Arial" w:eastAsia="Calibri" w:hAnsi="Arial" w:cs="Arial"/>
          <w:b/>
          <w:sz w:val="22"/>
          <w:szCs w:val="22"/>
        </w:rPr>
        <w:t>/20</w:t>
      </w:r>
      <w:r w:rsidR="002D7EAF">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2252D932" w14:textId="77777777" w:rsidR="006F12DF" w:rsidRPr="00893C9E" w:rsidRDefault="006F12DF" w:rsidP="006F12DF">
      <w:pPr>
        <w:tabs>
          <w:tab w:val="left" w:pos="6663"/>
        </w:tabs>
        <w:jc w:val="center"/>
        <w:rPr>
          <w:rFonts w:ascii="Arial" w:hAnsi="Arial"/>
          <w:b/>
          <w:sz w:val="22"/>
          <w:szCs w:val="22"/>
        </w:rPr>
      </w:pPr>
    </w:p>
    <w:tbl>
      <w:tblPr>
        <w:tblW w:w="10343" w:type="dxa"/>
        <w:tblInd w:w="-4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2"/>
        <w:gridCol w:w="1962"/>
        <w:gridCol w:w="5409"/>
      </w:tblGrid>
      <w:tr w:rsidR="00893C9E" w:rsidRPr="00893C9E" w14:paraId="7963A0CF" w14:textId="77777777" w:rsidTr="00EB04E7">
        <w:trPr>
          <w:trHeight w:val="501"/>
        </w:trPr>
        <w:tc>
          <w:tcPr>
            <w:tcW w:w="10343" w:type="dxa"/>
            <w:gridSpan w:val="3"/>
          </w:tcPr>
          <w:p w14:paraId="5F6323DC" w14:textId="77777777" w:rsidR="006F12DF" w:rsidRPr="00893C9E" w:rsidRDefault="006F12DF" w:rsidP="005E1C44">
            <w:pPr>
              <w:pStyle w:val="Enumerao5-TCDF"/>
              <w:keepNext w:val="0"/>
              <w:widowControl w:val="0"/>
              <w:suppressAutoHyphens w:val="0"/>
              <w:spacing w:before="120"/>
              <w:ind w:left="0" w:firstLine="0"/>
              <w:jc w:val="center"/>
              <w:rPr>
                <w:rFonts w:eastAsia="Calibri" w:cs="Arial"/>
                <w:b/>
                <w:bCs/>
                <w:sz w:val="32"/>
                <w:szCs w:val="32"/>
              </w:rPr>
            </w:pPr>
            <w:r w:rsidRPr="00893C9E">
              <w:rPr>
                <w:rFonts w:eastAsia="Calibri" w:cs="Arial"/>
                <w:b/>
                <w:bCs/>
                <w:sz w:val="32"/>
                <w:szCs w:val="32"/>
              </w:rPr>
              <w:t>ANEXO I</w:t>
            </w:r>
          </w:p>
        </w:tc>
      </w:tr>
      <w:tr w:rsidR="00893C9E" w:rsidRPr="00893C9E" w14:paraId="3FBAABF5" w14:textId="77777777" w:rsidTr="00EB04E7">
        <w:tc>
          <w:tcPr>
            <w:tcW w:w="10343" w:type="dxa"/>
            <w:gridSpan w:val="3"/>
          </w:tcPr>
          <w:p w14:paraId="7E1D28FF" w14:textId="77777777" w:rsidR="006F12DF" w:rsidRPr="00893C9E" w:rsidRDefault="006F12DF" w:rsidP="005E1C44">
            <w:pPr>
              <w:pStyle w:val="Corpodetexto"/>
              <w:widowControl w:val="0"/>
              <w:suppressAutoHyphens w:val="0"/>
              <w:spacing w:before="60" w:after="60"/>
              <w:jc w:val="center"/>
              <w:rPr>
                <w:rFonts w:ascii="Arial" w:eastAsia="Calibri" w:hAnsi="Arial" w:cs="Arial"/>
                <w:b/>
                <w:szCs w:val="28"/>
              </w:rPr>
            </w:pPr>
            <w:r w:rsidRPr="00893C9E">
              <w:rPr>
                <w:rFonts w:ascii="Arial" w:eastAsia="Calibri" w:hAnsi="Arial" w:cs="Arial"/>
                <w:b/>
                <w:szCs w:val="28"/>
              </w:rPr>
              <w:t>TRIBUNAL DE CONTAS DO DISTRITO FEDERAL</w:t>
            </w:r>
          </w:p>
        </w:tc>
      </w:tr>
      <w:tr w:rsidR="00893C9E" w:rsidRPr="00893C9E" w14:paraId="4674C21B" w14:textId="77777777" w:rsidTr="00EB04E7">
        <w:tc>
          <w:tcPr>
            <w:tcW w:w="10343" w:type="dxa"/>
            <w:gridSpan w:val="3"/>
          </w:tcPr>
          <w:p w14:paraId="7763B070" w14:textId="002270A0" w:rsidR="006F12DF" w:rsidRPr="00893C9E" w:rsidRDefault="00382CD9" w:rsidP="005E1C44">
            <w:pPr>
              <w:pStyle w:val="Corpodetexto"/>
              <w:widowControl w:val="0"/>
              <w:suppressAutoHyphens w:val="0"/>
              <w:spacing w:before="120" w:after="120"/>
              <w:jc w:val="center"/>
              <w:rPr>
                <w:rFonts w:ascii="Arial" w:eastAsia="Calibri" w:hAnsi="Arial" w:cs="Arial"/>
                <w:sz w:val="22"/>
                <w:szCs w:val="22"/>
              </w:rPr>
            </w:pPr>
            <w:r w:rsidRPr="00893C9E">
              <w:rPr>
                <w:rFonts w:ascii="Arial" w:eastAsia="Calibri" w:hAnsi="Arial" w:cs="Arial"/>
                <w:b/>
                <w:sz w:val="22"/>
                <w:szCs w:val="22"/>
              </w:rPr>
              <w:t>TERMO DE REFERÊNCIA</w:t>
            </w:r>
            <w:r w:rsidR="006F12DF" w:rsidRPr="00893C9E">
              <w:rPr>
                <w:rFonts w:ascii="Arial" w:eastAsia="Calibri" w:hAnsi="Arial" w:cs="Arial"/>
                <w:b/>
                <w:sz w:val="22"/>
                <w:szCs w:val="22"/>
              </w:rPr>
              <w:t xml:space="preserve"> N.º </w:t>
            </w:r>
            <w:r w:rsidR="004C7CAA">
              <w:rPr>
                <w:rFonts w:ascii="Arial" w:eastAsia="Calibri" w:hAnsi="Arial" w:cs="Arial"/>
                <w:b/>
                <w:sz w:val="22"/>
                <w:szCs w:val="22"/>
              </w:rPr>
              <w:t>02</w:t>
            </w:r>
            <w:r w:rsidR="006F12DF" w:rsidRPr="00893C9E">
              <w:rPr>
                <w:rFonts w:ascii="Arial" w:eastAsia="Calibri" w:hAnsi="Arial" w:cs="Arial"/>
                <w:b/>
                <w:sz w:val="22"/>
                <w:szCs w:val="22"/>
              </w:rPr>
              <w:t>/202</w:t>
            </w:r>
            <w:r w:rsidR="004C7CAA">
              <w:rPr>
                <w:rFonts w:ascii="Arial" w:eastAsia="Calibri" w:hAnsi="Arial" w:cs="Arial"/>
                <w:b/>
                <w:sz w:val="22"/>
                <w:szCs w:val="22"/>
              </w:rPr>
              <w:t>4</w:t>
            </w:r>
          </w:p>
        </w:tc>
      </w:tr>
      <w:tr w:rsidR="00893C9E" w:rsidRPr="00893C9E" w14:paraId="6D0A54C6" w14:textId="77777777" w:rsidTr="00EB04E7">
        <w:trPr>
          <w:trHeight w:val="2073"/>
        </w:trPr>
        <w:tc>
          <w:tcPr>
            <w:tcW w:w="2972" w:type="dxa"/>
            <w:vAlign w:val="center"/>
          </w:tcPr>
          <w:p w14:paraId="084764BF" w14:textId="77777777" w:rsidR="006F12DF" w:rsidRPr="00893C9E" w:rsidRDefault="006F12DF" w:rsidP="005E1C44">
            <w:pPr>
              <w:pStyle w:val="Corpodetexto"/>
              <w:widowControl w:val="0"/>
              <w:suppressAutoHyphens w:val="0"/>
              <w:spacing w:before="120" w:after="120"/>
              <w:jc w:val="left"/>
              <w:rPr>
                <w:rFonts w:ascii="Arial" w:eastAsia="Calibri" w:hAnsi="Arial" w:cs="Arial"/>
                <w:b/>
                <w:sz w:val="22"/>
                <w:szCs w:val="22"/>
              </w:rPr>
            </w:pPr>
            <w:r w:rsidRPr="00893C9E">
              <w:rPr>
                <w:rFonts w:ascii="Arial" w:eastAsia="Calibri" w:hAnsi="Arial" w:cs="Arial"/>
                <w:b/>
                <w:sz w:val="22"/>
                <w:szCs w:val="22"/>
              </w:rPr>
              <w:t>OBJETO</w:t>
            </w:r>
          </w:p>
        </w:tc>
        <w:tc>
          <w:tcPr>
            <w:tcW w:w="7371" w:type="dxa"/>
            <w:gridSpan w:val="2"/>
            <w:vAlign w:val="center"/>
          </w:tcPr>
          <w:p w14:paraId="35F0AC2F" w14:textId="74F05380" w:rsidR="006F12DF" w:rsidRPr="00893C9E" w:rsidRDefault="006F12DF" w:rsidP="00EB04E7">
            <w:pPr>
              <w:pStyle w:val="TRN1"/>
              <w:widowControl w:val="0"/>
              <w:numPr>
                <w:ilvl w:val="0"/>
                <w:numId w:val="0"/>
              </w:numPr>
              <w:spacing w:before="120" w:after="120" w:line="276" w:lineRule="auto"/>
              <w:rPr>
                <w:b w:val="0"/>
                <w:bCs/>
              </w:rPr>
            </w:pPr>
            <w:r w:rsidRPr="00893C9E">
              <w:rPr>
                <w:b w:val="0"/>
                <w:bCs/>
              </w:rPr>
              <w:t>Contratação de empresa especializada para o fornecimento e a instalação completa de 2 (duas) estações para a recarga de veículos eletrificados (elétricos e híbridos), incluindo todos os componentes adequados para uso diário e coletivo em locais externos e públicos, destinadas ao estacionamento dos Edifícios Sede e Anexo do Tribunal de Contas do Distrito Federal – TCDF.</w:t>
            </w:r>
          </w:p>
        </w:tc>
      </w:tr>
      <w:tr w:rsidR="00893C9E" w:rsidRPr="00893C9E" w14:paraId="55AB2F52" w14:textId="77777777" w:rsidTr="00EB04E7">
        <w:tc>
          <w:tcPr>
            <w:tcW w:w="2972" w:type="dxa"/>
          </w:tcPr>
          <w:p w14:paraId="406317A1"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eastAsia="Calibri" w:hAnsi="Arial" w:cs="Arial"/>
                <w:b/>
                <w:sz w:val="22"/>
                <w:szCs w:val="22"/>
              </w:rPr>
              <w:t>PROCESSO</w:t>
            </w:r>
          </w:p>
        </w:tc>
        <w:tc>
          <w:tcPr>
            <w:tcW w:w="7371" w:type="dxa"/>
            <w:gridSpan w:val="2"/>
            <w:shd w:val="clear" w:color="auto" w:fill="auto"/>
          </w:tcPr>
          <w:p w14:paraId="348E6450"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hAnsi="Arial" w:cs="Arial"/>
                <w:b/>
                <w:sz w:val="22"/>
                <w:szCs w:val="22"/>
              </w:rPr>
              <w:t>00600-00003749/2024-16</w:t>
            </w:r>
          </w:p>
        </w:tc>
      </w:tr>
      <w:tr w:rsidR="00893C9E" w:rsidRPr="00893C9E" w14:paraId="2F050614" w14:textId="77777777" w:rsidTr="00EB04E7">
        <w:tc>
          <w:tcPr>
            <w:tcW w:w="2972" w:type="dxa"/>
          </w:tcPr>
          <w:p w14:paraId="234349F6"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eastAsia="Calibri" w:hAnsi="Arial" w:cs="Arial"/>
                <w:b/>
                <w:sz w:val="22"/>
                <w:szCs w:val="22"/>
              </w:rPr>
              <w:t>ESTIMATIVA</w:t>
            </w:r>
          </w:p>
        </w:tc>
        <w:tc>
          <w:tcPr>
            <w:tcW w:w="7371" w:type="dxa"/>
            <w:gridSpan w:val="2"/>
            <w:shd w:val="clear" w:color="auto" w:fill="auto"/>
          </w:tcPr>
          <w:p w14:paraId="67792ECB"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eastAsia="Calibri" w:hAnsi="Arial" w:cs="Arial"/>
                <w:b/>
                <w:sz w:val="22"/>
                <w:szCs w:val="22"/>
              </w:rPr>
              <w:t>R$ 67.911,08</w:t>
            </w:r>
          </w:p>
        </w:tc>
      </w:tr>
      <w:tr w:rsidR="00893C9E" w:rsidRPr="00893C9E" w14:paraId="583131FE" w14:textId="77777777" w:rsidTr="00EB04E7">
        <w:tc>
          <w:tcPr>
            <w:tcW w:w="2972" w:type="dxa"/>
          </w:tcPr>
          <w:p w14:paraId="6EC6E90E"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eastAsia="Calibri" w:hAnsi="Arial" w:cs="Arial"/>
                <w:b/>
                <w:sz w:val="22"/>
                <w:szCs w:val="22"/>
              </w:rPr>
              <w:t>DATA DA ESTIMATIVA</w:t>
            </w:r>
          </w:p>
        </w:tc>
        <w:tc>
          <w:tcPr>
            <w:tcW w:w="7371" w:type="dxa"/>
            <w:gridSpan w:val="2"/>
            <w:shd w:val="clear" w:color="auto" w:fill="auto"/>
          </w:tcPr>
          <w:p w14:paraId="5FE7BC57"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eastAsia="Calibri" w:hAnsi="Arial" w:cs="Arial"/>
                <w:b/>
                <w:sz w:val="22"/>
                <w:szCs w:val="22"/>
              </w:rPr>
              <w:t>05.10.2024</w:t>
            </w:r>
          </w:p>
        </w:tc>
      </w:tr>
      <w:tr w:rsidR="00893C9E" w:rsidRPr="00893C9E" w14:paraId="5F4CDFCB" w14:textId="77777777" w:rsidTr="00EB04E7">
        <w:trPr>
          <w:trHeight w:val="158"/>
        </w:trPr>
        <w:tc>
          <w:tcPr>
            <w:tcW w:w="2972" w:type="dxa"/>
            <w:shd w:val="clear" w:color="auto" w:fill="auto"/>
          </w:tcPr>
          <w:p w14:paraId="7257B5B0" w14:textId="77777777" w:rsidR="006F12DF" w:rsidRPr="00893C9E" w:rsidRDefault="006F12DF" w:rsidP="005E1C44">
            <w:pPr>
              <w:pStyle w:val="Corpodetexto"/>
              <w:widowControl w:val="0"/>
              <w:suppressAutoHyphens w:val="0"/>
              <w:spacing w:before="120" w:after="120"/>
              <w:rPr>
                <w:rFonts w:ascii="Arial" w:eastAsia="Calibri" w:hAnsi="Arial" w:cs="Arial"/>
                <w:b/>
                <w:sz w:val="22"/>
                <w:szCs w:val="22"/>
              </w:rPr>
            </w:pPr>
            <w:r w:rsidRPr="00893C9E">
              <w:rPr>
                <w:rFonts w:ascii="Arial" w:eastAsia="Calibri" w:hAnsi="Arial" w:cs="Arial"/>
                <w:b/>
                <w:sz w:val="22"/>
                <w:szCs w:val="22"/>
              </w:rPr>
              <w:t>REGIME</w:t>
            </w:r>
          </w:p>
        </w:tc>
        <w:tc>
          <w:tcPr>
            <w:tcW w:w="7371" w:type="dxa"/>
            <w:gridSpan w:val="2"/>
            <w:shd w:val="clear" w:color="auto" w:fill="auto"/>
          </w:tcPr>
          <w:p w14:paraId="29E207AA" w14:textId="7421941F"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 xml:space="preserve">EMPREITADA POR PREÇO </w:t>
            </w:r>
            <w:r w:rsidR="00BF5D68" w:rsidRPr="00893C9E">
              <w:rPr>
                <w:rFonts w:ascii="Arial" w:eastAsia="Calibri" w:hAnsi="Arial" w:cs="Arial"/>
                <w:b/>
                <w:sz w:val="22"/>
                <w:szCs w:val="22"/>
              </w:rPr>
              <w:t>TOTAL</w:t>
            </w:r>
          </w:p>
        </w:tc>
      </w:tr>
      <w:tr w:rsidR="00893C9E" w:rsidRPr="00893C9E" w14:paraId="19751FD6" w14:textId="77777777" w:rsidTr="00EB04E7">
        <w:tc>
          <w:tcPr>
            <w:tcW w:w="2972" w:type="dxa"/>
          </w:tcPr>
          <w:p w14:paraId="23326330" w14:textId="77777777" w:rsidR="006F12DF" w:rsidRPr="00893C9E" w:rsidRDefault="006F12DF" w:rsidP="005E1C44">
            <w:pPr>
              <w:pStyle w:val="Ttulo2"/>
              <w:keepNext w:val="0"/>
              <w:widowControl w:val="0"/>
              <w:tabs>
                <w:tab w:val="left" w:pos="0"/>
              </w:tabs>
              <w:spacing w:before="120" w:after="120"/>
              <w:jc w:val="left"/>
              <w:rPr>
                <w:rFonts w:eastAsia="Calibri"/>
                <w:b w:val="0"/>
                <w:bCs/>
                <w:color w:val="auto"/>
                <w:szCs w:val="22"/>
              </w:rPr>
            </w:pPr>
            <w:r w:rsidRPr="00893C9E">
              <w:rPr>
                <w:rFonts w:eastAsia="Calibri"/>
                <w:bCs/>
                <w:color w:val="auto"/>
                <w:szCs w:val="22"/>
              </w:rPr>
              <w:t>JULGAMENTO</w:t>
            </w:r>
          </w:p>
        </w:tc>
        <w:tc>
          <w:tcPr>
            <w:tcW w:w="7371" w:type="dxa"/>
            <w:gridSpan w:val="2"/>
          </w:tcPr>
          <w:p w14:paraId="5F13E640" w14:textId="77777777"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MENOR PREÇO</w:t>
            </w:r>
          </w:p>
        </w:tc>
      </w:tr>
      <w:tr w:rsidR="00893C9E" w:rsidRPr="00893C9E" w14:paraId="36609327" w14:textId="77777777" w:rsidTr="00EB04E7">
        <w:tc>
          <w:tcPr>
            <w:tcW w:w="10343" w:type="dxa"/>
            <w:gridSpan w:val="3"/>
            <w:shd w:val="clear" w:color="auto" w:fill="BFBFBF" w:themeFill="background1" w:themeFillShade="BF"/>
            <w:vAlign w:val="center"/>
          </w:tcPr>
          <w:p w14:paraId="3D530E83" w14:textId="77777777" w:rsidR="006F12DF" w:rsidRPr="00893C9E" w:rsidRDefault="006F12DF" w:rsidP="005E1C44">
            <w:pPr>
              <w:pStyle w:val="Corpodetexto"/>
              <w:widowControl w:val="0"/>
              <w:suppressAutoHyphens w:val="0"/>
              <w:spacing w:before="120" w:after="120"/>
              <w:jc w:val="center"/>
              <w:rPr>
                <w:rFonts w:ascii="Arial" w:eastAsia="Calibri" w:hAnsi="Arial" w:cs="Arial"/>
                <w:b/>
                <w:sz w:val="22"/>
                <w:szCs w:val="22"/>
              </w:rPr>
            </w:pPr>
            <w:r w:rsidRPr="00893C9E">
              <w:rPr>
                <w:rFonts w:ascii="Arial" w:eastAsia="Calibri" w:hAnsi="Arial" w:cs="Arial"/>
                <w:b/>
                <w:sz w:val="22"/>
                <w:szCs w:val="22"/>
              </w:rPr>
              <w:t>RESPONSÁVEIS PELO PLANEJAMENTO DA CONTRATAÇÃO</w:t>
            </w:r>
          </w:p>
        </w:tc>
      </w:tr>
      <w:tr w:rsidR="00893C9E" w:rsidRPr="00893C9E" w14:paraId="302596A9" w14:textId="77777777" w:rsidTr="00EB04E7">
        <w:trPr>
          <w:trHeight w:val="1654"/>
        </w:trPr>
        <w:tc>
          <w:tcPr>
            <w:tcW w:w="4934" w:type="dxa"/>
            <w:gridSpan w:val="2"/>
          </w:tcPr>
          <w:p w14:paraId="31FA17A9" w14:textId="77777777"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ÁREA ADMINISTRATIVA</w:t>
            </w:r>
          </w:p>
          <w:p w14:paraId="626A75B9" w14:textId="77777777" w:rsidR="006F12DF" w:rsidRPr="00893C9E" w:rsidRDefault="006F12DF" w:rsidP="005E1C44">
            <w:pPr>
              <w:pStyle w:val="Corpodetexto"/>
              <w:widowControl w:val="0"/>
              <w:suppressAutoHyphens w:val="0"/>
              <w:spacing w:before="120"/>
              <w:rPr>
                <w:rFonts w:ascii="Arial" w:eastAsia="Calibri" w:hAnsi="Arial" w:cs="Arial"/>
                <w:sz w:val="22"/>
                <w:szCs w:val="22"/>
              </w:rPr>
            </w:pPr>
            <w:r w:rsidRPr="00893C9E">
              <w:rPr>
                <w:rFonts w:ascii="Arial" w:eastAsia="Calibri" w:hAnsi="Arial" w:cs="Arial"/>
                <w:sz w:val="22"/>
                <w:szCs w:val="22"/>
              </w:rPr>
              <w:t>Oswaldo Junqueira Vaz Júnior</w:t>
            </w:r>
          </w:p>
          <w:p w14:paraId="2933376A" w14:textId="77777777" w:rsidR="006F12DF" w:rsidRPr="00893C9E" w:rsidRDefault="006F12DF" w:rsidP="005E1C44">
            <w:pPr>
              <w:pStyle w:val="Corpodetexto"/>
              <w:widowControl w:val="0"/>
              <w:suppressAutoHyphens w:val="0"/>
              <w:spacing w:before="120"/>
              <w:rPr>
                <w:rFonts w:ascii="Arial" w:eastAsia="Calibri" w:hAnsi="Arial" w:cs="Arial"/>
                <w:sz w:val="22"/>
                <w:szCs w:val="22"/>
              </w:rPr>
            </w:pPr>
            <w:r w:rsidRPr="00893C9E">
              <w:rPr>
                <w:rFonts w:ascii="Arial" w:eastAsia="Calibri" w:hAnsi="Arial" w:cs="Arial"/>
                <w:sz w:val="22"/>
                <w:szCs w:val="22"/>
              </w:rPr>
              <w:t>Darlan Lima Carneiro</w:t>
            </w:r>
          </w:p>
          <w:p w14:paraId="2CE1A4FE" w14:textId="77777777" w:rsidR="006F12DF" w:rsidRPr="00893C9E" w:rsidRDefault="006F12DF" w:rsidP="005E1C44">
            <w:pPr>
              <w:pStyle w:val="Corpodetexto"/>
              <w:widowControl w:val="0"/>
              <w:suppressAutoHyphens w:val="0"/>
              <w:spacing w:before="120"/>
              <w:rPr>
                <w:rFonts w:ascii="Arial" w:eastAsia="Calibri" w:hAnsi="Arial" w:cs="Arial"/>
                <w:sz w:val="22"/>
                <w:szCs w:val="22"/>
              </w:rPr>
            </w:pPr>
            <w:r w:rsidRPr="00893C9E">
              <w:rPr>
                <w:rFonts w:ascii="Arial" w:eastAsia="Calibri" w:hAnsi="Arial" w:cs="Arial"/>
                <w:bCs/>
                <w:sz w:val="22"/>
                <w:szCs w:val="22"/>
              </w:rPr>
              <w:t xml:space="preserve">Marcos </w:t>
            </w:r>
            <w:proofErr w:type="spellStart"/>
            <w:r w:rsidRPr="00893C9E">
              <w:rPr>
                <w:rFonts w:ascii="Arial" w:eastAsia="Calibri" w:hAnsi="Arial" w:cs="Arial"/>
                <w:bCs/>
                <w:sz w:val="22"/>
                <w:szCs w:val="22"/>
              </w:rPr>
              <w:t>Antonio</w:t>
            </w:r>
            <w:proofErr w:type="spellEnd"/>
            <w:r w:rsidRPr="00893C9E">
              <w:rPr>
                <w:rFonts w:ascii="Arial" w:eastAsia="Calibri" w:hAnsi="Arial" w:cs="Arial"/>
                <w:bCs/>
                <w:sz w:val="22"/>
                <w:szCs w:val="22"/>
              </w:rPr>
              <w:t xml:space="preserve"> Nascimento de Souza Apolônio</w:t>
            </w:r>
          </w:p>
        </w:tc>
        <w:tc>
          <w:tcPr>
            <w:tcW w:w="5409" w:type="dxa"/>
            <w:vAlign w:val="center"/>
          </w:tcPr>
          <w:p w14:paraId="678362B0" w14:textId="77777777" w:rsidR="006F12DF" w:rsidRPr="00893C9E" w:rsidRDefault="006F12DF" w:rsidP="005E1C44">
            <w:pPr>
              <w:pStyle w:val="Corpodetexto"/>
              <w:widowControl w:val="0"/>
              <w:suppressAutoHyphens w:val="0"/>
              <w:spacing w:before="120"/>
              <w:jc w:val="left"/>
              <w:rPr>
                <w:rFonts w:ascii="Arial" w:hAnsi="Arial" w:cs="Arial"/>
                <w:sz w:val="22"/>
                <w:szCs w:val="22"/>
              </w:rPr>
            </w:pPr>
            <w:r w:rsidRPr="00893C9E">
              <w:rPr>
                <w:rFonts w:ascii="Arial" w:eastAsia="Calibri" w:hAnsi="Arial" w:cs="Arial"/>
                <w:b/>
                <w:sz w:val="22"/>
                <w:szCs w:val="22"/>
              </w:rPr>
              <w:t>TELEFONE</w:t>
            </w:r>
            <w:r w:rsidRPr="00893C9E">
              <w:rPr>
                <w:rFonts w:ascii="Arial" w:eastAsia="Calibri" w:hAnsi="Arial" w:cs="Arial"/>
                <w:sz w:val="22"/>
                <w:szCs w:val="22"/>
              </w:rPr>
              <w:t xml:space="preserve">: </w:t>
            </w:r>
            <w:r w:rsidRPr="00893C9E">
              <w:rPr>
                <w:rFonts w:ascii="Arial" w:hAnsi="Arial" w:cs="Arial"/>
                <w:sz w:val="22"/>
                <w:szCs w:val="22"/>
              </w:rPr>
              <w:t>(61) 3314-2870</w:t>
            </w:r>
          </w:p>
          <w:p w14:paraId="366DDF8B" w14:textId="77777777" w:rsidR="006F12DF" w:rsidRPr="00893C9E" w:rsidRDefault="006F12DF" w:rsidP="005E1C44">
            <w:pPr>
              <w:pStyle w:val="Corpodetexto"/>
              <w:widowControl w:val="0"/>
              <w:suppressAutoHyphens w:val="0"/>
              <w:spacing w:before="120"/>
              <w:jc w:val="left"/>
              <w:rPr>
                <w:rFonts w:ascii="Arial" w:eastAsia="Calibri" w:hAnsi="Arial" w:cs="Arial"/>
                <w:b/>
                <w:sz w:val="22"/>
                <w:szCs w:val="22"/>
              </w:rPr>
            </w:pPr>
            <w:r w:rsidRPr="00893C9E">
              <w:rPr>
                <w:rFonts w:ascii="Arial" w:eastAsia="Calibri" w:hAnsi="Arial" w:cs="Arial"/>
                <w:b/>
                <w:sz w:val="22"/>
                <w:szCs w:val="22"/>
              </w:rPr>
              <w:t>EMAIL:</w:t>
            </w:r>
            <w:r w:rsidRPr="00893C9E">
              <w:rPr>
                <w:rFonts w:ascii="Arial" w:eastAsia="Calibri" w:hAnsi="Arial" w:cs="Arial"/>
                <w:sz w:val="22"/>
                <w:szCs w:val="22"/>
              </w:rPr>
              <w:t xml:space="preserve"> spc@tc.df.gov.br</w:t>
            </w:r>
          </w:p>
        </w:tc>
      </w:tr>
      <w:tr w:rsidR="00893C9E" w:rsidRPr="00893C9E" w14:paraId="4EBB3EEE" w14:textId="77777777" w:rsidTr="00EB04E7">
        <w:trPr>
          <w:trHeight w:val="1014"/>
        </w:trPr>
        <w:tc>
          <w:tcPr>
            <w:tcW w:w="4934" w:type="dxa"/>
            <w:gridSpan w:val="2"/>
          </w:tcPr>
          <w:p w14:paraId="2D11AFF5" w14:textId="77777777"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ÁREA REQUISITANTE</w:t>
            </w:r>
          </w:p>
          <w:p w14:paraId="1A980653" w14:textId="77777777" w:rsidR="006F12DF" w:rsidRPr="00893C9E" w:rsidRDefault="006F12DF" w:rsidP="005E1C44">
            <w:pPr>
              <w:pStyle w:val="Corpodetexto"/>
              <w:widowControl w:val="0"/>
              <w:suppressAutoHyphens w:val="0"/>
              <w:spacing w:before="120"/>
              <w:rPr>
                <w:rFonts w:ascii="Arial" w:eastAsia="Calibri" w:hAnsi="Arial" w:cs="Arial"/>
                <w:sz w:val="22"/>
                <w:szCs w:val="22"/>
              </w:rPr>
            </w:pPr>
            <w:r w:rsidRPr="00893C9E">
              <w:rPr>
                <w:rFonts w:ascii="Arial" w:eastAsia="Calibri" w:hAnsi="Arial" w:cs="Arial"/>
                <w:sz w:val="22"/>
                <w:szCs w:val="22"/>
              </w:rPr>
              <w:t>Valter Formiga Albuquerque</w:t>
            </w:r>
          </w:p>
        </w:tc>
        <w:tc>
          <w:tcPr>
            <w:tcW w:w="5409" w:type="dxa"/>
          </w:tcPr>
          <w:p w14:paraId="55375A18" w14:textId="77777777" w:rsidR="006F12DF" w:rsidRPr="00893C9E" w:rsidRDefault="006F12DF" w:rsidP="005E1C44">
            <w:pPr>
              <w:pStyle w:val="Corpodetexto"/>
              <w:widowControl w:val="0"/>
              <w:suppressAutoHyphens w:val="0"/>
              <w:spacing w:before="120"/>
              <w:rPr>
                <w:rFonts w:ascii="Arial" w:hAnsi="Arial" w:cs="Arial"/>
                <w:sz w:val="22"/>
                <w:szCs w:val="22"/>
              </w:rPr>
            </w:pPr>
            <w:r w:rsidRPr="00893C9E">
              <w:rPr>
                <w:rFonts w:ascii="Arial" w:eastAsia="Calibri" w:hAnsi="Arial" w:cs="Arial"/>
                <w:b/>
                <w:sz w:val="22"/>
                <w:szCs w:val="22"/>
              </w:rPr>
              <w:t>TELEFONE</w:t>
            </w:r>
            <w:r w:rsidRPr="00893C9E">
              <w:rPr>
                <w:rFonts w:ascii="Arial" w:eastAsia="Calibri" w:hAnsi="Arial" w:cs="Arial"/>
                <w:sz w:val="22"/>
                <w:szCs w:val="22"/>
              </w:rPr>
              <w:t>: (61) 3314-2283</w:t>
            </w:r>
          </w:p>
          <w:p w14:paraId="4788308C" w14:textId="77777777"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 xml:space="preserve">EMAIL: </w:t>
            </w:r>
            <w:r w:rsidRPr="00893C9E">
              <w:rPr>
                <w:rFonts w:ascii="Arial" w:eastAsia="Calibri" w:hAnsi="Arial" w:cs="Arial"/>
                <w:sz w:val="22"/>
                <w:szCs w:val="22"/>
              </w:rPr>
              <w:t>valterfa@tc.df.gov.br</w:t>
            </w:r>
          </w:p>
        </w:tc>
      </w:tr>
      <w:tr w:rsidR="00893C9E" w:rsidRPr="00893C9E" w14:paraId="2740A9F7" w14:textId="77777777" w:rsidTr="00EB04E7">
        <w:trPr>
          <w:trHeight w:val="1014"/>
        </w:trPr>
        <w:tc>
          <w:tcPr>
            <w:tcW w:w="4934" w:type="dxa"/>
            <w:gridSpan w:val="2"/>
          </w:tcPr>
          <w:p w14:paraId="006A02A9" w14:textId="77777777"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ÁREA TÉCNICA</w:t>
            </w:r>
          </w:p>
          <w:p w14:paraId="7DF4CAD5" w14:textId="77777777" w:rsidR="006F12DF" w:rsidRPr="00893C9E" w:rsidRDefault="006F12DF" w:rsidP="005E1C44">
            <w:pPr>
              <w:pStyle w:val="Corpodetexto"/>
              <w:widowControl w:val="0"/>
              <w:suppressAutoHyphens w:val="0"/>
              <w:spacing w:before="120"/>
              <w:rPr>
                <w:rFonts w:ascii="Arial" w:eastAsia="Calibri" w:hAnsi="Arial" w:cs="Arial"/>
                <w:bCs/>
                <w:sz w:val="22"/>
                <w:szCs w:val="22"/>
              </w:rPr>
            </w:pPr>
            <w:r w:rsidRPr="00893C9E">
              <w:rPr>
                <w:rFonts w:ascii="Arial" w:eastAsia="Calibri" w:hAnsi="Arial" w:cs="Arial"/>
                <w:bCs/>
                <w:sz w:val="22"/>
                <w:szCs w:val="22"/>
              </w:rPr>
              <w:t>Júlio Maurício Pinho Ribeiro Júnior</w:t>
            </w:r>
          </w:p>
        </w:tc>
        <w:tc>
          <w:tcPr>
            <w:tcW w:w="5409" w:type="dxa"/>
          </w:tcPr>
          <w:p w14:paraId="33164B7C" w14:textId="77777777" w:rsidR="006F12DF" w:rsidRPr="00893C9E" w:rsidRDefault="006F12DF" w:rsidP="005E1C44">
            <w:pPr>
              <w:pStyle w:val="Corpodetexto"/>
              <w:widowControl w:val="0"/>
              <w:suppressAutoHyphens w:val="0"/>
              <w:spacing w:before="120"/>
              <w:rPr>
                <w:rFonts w:ascii="Arial" w:hAnsi="Arial" w:cs="Arial"/>
                <w:sz w:val="22"/>
                <w:szCs w:val="22"/>
              </w:rPr>
            </w:pPr>
            <w:r w:rsidRPr="00893C9E">
              <w:rPr>
                <w:rFonts w:ascii="Arial" w:eastAsia="Calibri" w:hAnsi="Arial" w:cs="Arial"/>
                <w:b/>
                <w:sz w:val="22"/>
                <w:szCs w:val="22"/>
              </w:rPr>
              <w:t>TELEFONE</w:t>
            </w:r>
            <w:r w:rsidRPr="00893C9E">
              <w:rPr>
                <w:rFonts w:ascii="Arial" w:eastAsia="Calibri" w:hAnsi="Arial" w:cs="Arial"/>
                <w:sz w:val="22"/>
                <w:szCs w:val="22"/>
              </w:rPr>
              <w:t>: (61) 3314-2117</w:t>
            </w:r>
          </w:p>
          <w:p w14:paraId="795AB0E1" w14:textId="77777777" w:rsidR="006F12DF" w:rsidRPr="00893C9E" w:rsidRDefault="006F12DF" w:rsidP="005E1C44">
            <w:pPr>
              <w:pStyle w:val="Corpodetexto"/>
              <w:widowControl w:val="0"/>
              <w:suppressAutoHyphens w:val="0"/>
              <w:spacing w:before="120"/>
              <w:rPr>
                <w:rFonts w:ascii="Arial" w:eastAsia="Calibri" w:hAnsi="Arial" w:cs="Arial"/>
                <w:b/>
                <w:sz w:val="22"/>
                <w:szCs w:val="22"/>
              </w:rPr>
            </w:pPr>
            <w:r w:rsidRPr="00893C9E">
              <w:rPr>
                <w:rFonts w:ascii="Arial" w:eastAsia="Calibri" w:hAnsi="Arial" w:cs="Arial"/>
                <w:b/>
                <w:sz w:val="22"/>
                <w:szCs w:val="22"/>
              </w:rPr>
              <w:t xml:space="preserve">EMAIL: </w:t>
            </w:r>
            <w:r w:rsidRPr="00893C9E">
              <w:rPr>
                <w:rFonts w:ascii="Arial" w:eastAsia="Calibri" w:hAnsi="Arial" w:cs="Arial"/>
                <w:bCs/>
                <w:sz w:val="22"/>
                <w:szCs w:val="22"/>
              </w:rPr>
              <w:t>juliorjr</w:t>
            </w:r>
            <w:r w:rsidRPr="00893C9E">
              <w:rPr>
                <w:rFonts w:ascii="Arial" w:eastAsia="Calibri" w:hAnsi="Arial" w:cs="Arial"/>
                <w:sz w:val="22"/>
                <w:szCs w:val="22"/>
              </w:rPr>
              <w:t>@tc.df.gov.br</w:t>
            </w:r>
          </w:p>
        </w:tc>
      </w:tr>
    </w:tbl>
    <w:p w14:paraId="76C536E1" w14:textId="77777777" w:rsidR="006F12DF" w:rsidRPr="00893C9E" w:rsidRDefault="006F12DF" w:rsidP="006F12DF">
      <w:pPr>
        <w:pStyle w:val="TRN1"/>
        <w:widowControl w:val="0"/>
        <w:numPr>
          <w:ilvl w:val="0"/>
          <w:numId w:val="0"/>
        </w:numPr>
        <w:spacing w:before="120" w:after="120"/>
      </w:pPr>
    </w:p>
    <w:tbl>
      <w:tblPr>
        <w:tblW w:w="10194"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0AE114B7" w14:textId="77777777" w:rsidTr="005E1C44">
        <w:tc>
          <w:tcPr>
            <w:tcW w:w="0" w:type="auto"/>
            <w:shd w:val="clear" w:color="auto" w:fill="C4BC96"/>
            <w:vAlign w:val="center"/>
          </w:tcPr>
          <w:p w14:paraId="06D740E4" w14:textId="77777777" w:rsidR="006F12DF" w:rsidRPr="00893C9E" w:rsidRDefault="006F12DF" w:rsidP="00726F10">
            <w:pPr>
              <w:pStyle w:val="TRN0"/>
              <w:widowControl w:val="0"/>
              <w:numPr>
                <w:ilvl w:val="0"/>
                <w:numId w:val="7"/>
              </w:numPr>
              <w:suppressAutoHyphens w:val="0"/>
              <w:spacing w:before="120" w:after="120"/>
              <w:rPr>
                <w:b/>
                <w:bCs/>
              </w:rPr>
            </w:pPr>
            <w:r w:rsidRPr="00893C9E">
              <w:rPr>
                <w:b/>
                <w:bCs/>
              </w:rPr>
              <w:lastRenderedPageBreak/>
              <w:br w:type="page"/>
            </w:r>
            <w:r w:rsidRPr="00893C9E">
              <w:rPr>
                <w:b/>
                <w:bCs/>
              </w:rPr>
              <w:br w:type="page"/>
            </w:r>
            <w:r w:rsidRPr="00893C9E">
              <w:rPr>
                <w:b/>
                <w:bCs/>
              </w:rPr>
              <w:br w:type="page"/>
              <w:t>DEFINIÇÃO DO OBJETO</w:t>
            </w:r>
          </w:p>
        </w:tc>
      </w:tr>
    </w:tbl>
    <w:p w14:paraId="77E4788F" w14:textId="6B7CDC69"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Contratação de empresa especializada para o fornecimento e a instalação completa de 2 (duas) estações para a recarga de veículos eletrificados (elétricos e híbridos), com capacidade</w:t>
      </w:r>
      <w:r w:rsidR="00BF5D68" w:rsidRPr="00893C9E">
        <w:rPr>
          <w:b w:val="0"/>
          <w:bCs/>
        </w:rPr>
        <w:t xml:space="preserve"> mínima</w:t>
      </w:r>
      <w:r w:rsidRPr="00893C9E">
        <w:rPr>
          <w:b w:val="0"/>
          <w:bCs/>
        </w:rPr>
        <w:t xml:space="preserve"> para até </w:t>
      </w:r>
      <w:r w:rsidR="00BF5D68" w:rsidRPr="00893C9E">
        <w:rPr>
          <w:b w:val="0"/>
          <w:bCs/>
        </w:rPr>
        <w:t xml:space="preserve">22 KW, com garantia </w:t>
      </w:r>
      <w:proofErr w:type="spellStart"/>
      <w:r w:rsidR="00BF5D68" w:rsidRPr="00893C9E">
        <w:rPr>
          <w:b w:val="0"/>
          <w:bCs/>
        </w:rPr>
        <w:t>on</w:t>
      </w:r>
      <w:proofErr w:type="spellEnd"/>
      <w:r w:rsidR="00BF5D68" w:rsidRPr="00893C9E">
        <w:rPr>
          <w:b w:val="0"/>
          <w:bCs/>
        </w:rPr>
        <w:t xml:space="preserve"> site, pelo período de 12 (doze) meses,</w:t>
      </w:r>
      <w:r w:rsidRPr="00893C9E">
        <w:rPr>
          <w:b w:val="0"/>
          <w:bCs/>
        </w:rPr>
        <w:t xml:space="preserve"> incluindo todos os componentes adequados para uso diário e coletivo em locais externos e públicos, destinadas ao estacionamento dos Edifícios Sede e Anexo do Tribunal de Contas do Distrito Federal –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6861A93E" w14:textId="77777777" w:rsidTr="005E1C44">
        <w:tc>
          <w:tcPr>
            <w:tcW w:w="0" w:type="auto"/>
            <w:shd w:val="clear" w:color="auto" w:fill="C4BC96"/>
            <w:vAlign w:val="center"/>
          </w:tcPr>
          <w:p w14:paraId="12F1FC1D"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FUNDAMENTAÇÃO DA CONTRATAÇÃO</w:t>
            </w:r>
          </w:p>
        </w:tc>
      </w:tr>
    </w:tbl>
    <w:p w14:paraId="05A69F05" w14:textId="77777777" w:rsidR="006F12DF" w:rsidRPr="00893C9E" w:rsidRDefault="006F12DF" w:rsidP="00726F10">
      <w:pPr>
        <w:pStyle w:val="TRN1"/>
        <w:widowControl w:val="0"/>
        <w:numPr>
          <w:ilvl w:val="1"/>
          <w:numId w:val="7"/>
        </w:numPr>
        <w:suppressAutoHyphens w:val="0"/>
        <w:spacing w:before="120" w:after="120"/>
        <w:ind w:left="0" w:firstLine="0"/>
        <w:rPr>
          <w:b w:val="0"/>
        </w:rPr>
      </w:pPr>
      <w:r w:rsidRPr="00893C9E">
        <w:t>NECESSIDADE DA CONTRATAÇÃO</w:t>
      </w:r>
    </w:p>
    <w:p w14:paraId="642F4114" w14:textId="551EE611" w:rsidR="006F12DF" w:rsidRPr="00893C9E" w:rsidRDefault="006F12DF" w:rsidP="00726F10">
      <w:pPr>
        <w:pStyle w:val="TRN2"/>
        <w:widowControl w:val="0"/>
        <w:numPr>
          <w:ilvl w:val="2"/>
          <w:numId w:val="7"/>
        </w:numPr>
        <w:suppressAutoHyphens w:val="0"/>
        <w:spacing w:before="120"/>
        <w:ind w:left="709" w:firstLine="0"/>
        <w:rPr>
          <w:bCs/>
        </w:rPr>
      </w:pPr>
      <w:r w:rsidRPr="00893C9E">
        <w:rPr>
          <w:bCs/>
        </w:rPr>
        <w:t xml:space="preserve">Disponibilização </w:t>
      </w:r>
      <w:r w:rsidRPr="00893C9E">
        <w:t xml:space="preserve">de carregadores de veículos eletrificados (elétricos e híbridos) </w:t>
      </w:r>
      <w:r w:rsidRPr="00893C9E">
        <w:rPr>
          <w:bCs/>
        </w:rPr>
        <w:t xml:space="preserve">nos estacionamentos dos Edifícios Sede e Anexo do Tribunal, a fim de suprir a </w:t>
      </w:r>
      <w:r w:rsidRPr="00893C9E">
        <w:t xml:space="preserve">demanda de recarga de veículos utilizados pelas </w:t>
      </w:r>
      <w:r w:rsidR="00EB04E7" w:rsidRPr="00893C9E">
        <w:t>A</w:t>
      </w:r>
      <w:r w:rsidRPr="00893C9E">
        <w:t>utoridades</w:t>
      </w:r>
      <w:r w:rsidR="00EB04E7" w:rsidRPr="00893C9E">
        <w:t>, Membros</w:t>
      </w:r>
      <w:r w:rsidR="00C129D3" w:rsidRPr="00893C9E">
        <w:t>,</w:t>
      </w:r>
      <w:r w:rsidRPr="00893C9E">
        <w:t xml:space="preserve"> servidores</w:t>
      </w:r>
      <w:r w:rsidR="00C129D3" w:rsidRPr="00893C9E">
        <w:t xml:space="preserve"> e colaboradores</w:t>
      </w:r>
      <w:r w:rsidRPr="00893C9E">
        <w:t xml:space="preserve"> do Tribunal de Contas do Distrito Federal.</w:t>
      </w:r>
    </w:p>
    <w:p w14:paraId="03E09A4D" w14:textId="77777777" w:rsidR="006F12DF" w:rsidRPr="00893C9E" w:rsidRDefault="006F12DF" w:rsidP="00EB04E7">
      <w:pPr>
        <w:pStyle w:val="TRN1"/>
        <w:widowControl w:val="0"/>
        <w:numPr>
          <w:ilvl w:val="1"/>
          <w:numId w:val="7"/>
        </w:numPr>
        <w:suppressAutoHyphens w:val="0"/>
        <w:spacing w:before="360" w:after="120"/>
        <w:ind w:left="0" w:firstLine="0"/>
        <w:rPr>
          <w:b w:val="0"/>
        </w:rPr>
      </w:pPr>
      <w:r w:rsidRPr="00893C9E">
        <w:t>MOTIVAÇÃO</w:t>
      </w:r>
    </w:p>
    <w:p w14:paraId="5A8C1D04" w14:textId="77777777" w:rsidR="006F12DF" w:rsidRPr="00893C9E" w:rsidRDefault="006F12DF" w:rsidP="00726F10">
      <w:pPr>
        <w:pStyle w:val="TRN2"/>
        <w:widowControl w:val="0"/>
        <w:numPr>
          <w:ilvl w:val="2"/>
          <w:numId w:val="7"/>
        </w:numPr>
        <w:suppressAutoHyphens w:val="0"/>
        <w:spacing w:before="120"/>
        <w:ind w:left="709" w:firstLine="0"/>
        <w:rPr>
          <w:b/>
        </w:rPr>
      </w:pPr>
      <w:r w:rsidRPr="00893C9E">
        <w:rPr>
          <w:b/>
        </w:rPr>
        <w:t>Razões de direito</w:t>
      </w:r>
    </w:p>
    <w:p w14:paraId="4C420043" w14:textId="77777777" w:rsidR="006F12DF" w:rsidRPr="00893C9E" w:rsidRDefault="006F12DF" w:rsidP="00EB04E7">
      <w:pPr>
        <w:pStyle w:val="TRN3"/>
        <w:widowControl w:val="0"/>
        <w:numPr>
          <w:ilvl w:val="3"/>
          <w:numId w:val="7"/>
        </w:numPr>
        <w:tabs>
          <w:tab w:val="left" w:pos="2410"/>
        </w:tabs>
        <w:suppressAutoHyphens w:val="0"/>
        <w:spacing w:before="0" w:after="120"/>
        <w:ind w:left="1428" w:hanging="10"/>
      </w:pPr>
      <w:r w:rsidRPr="00893C9E">
        <w:t>Nos termos do art. 69, inciso I, da Resolução TCDF nº 273, de 03.07.2014, compete à Secretaria de Engenharia e Serviços de Apoio (SESAP) planejar, organizar, dirigir, controlar, supervisionar e, quando for o caso, realizar atividades relativas a obras, projetos de engenharia, manutenção predial e reparos, telecomunicações, áudio e vídeo, segurança, transportes, conservação e limpeza predial, copa, jardinagem, lavanderia e dedetização, bem como outros serviços de engenharia, de arquitetura e de apoio executados no âmbito do Tribunal.</w:t>
      </w:r>
    </w:p>
    <w:p w14:paraId="1B10F411" w14:textId="5CB6ECAD" w:rsidR="006F12DF" w:rsidRPr="00893C9E" w:rsidRDefault="00C129D3" w:rsidP="00EB04E7">
      <w:pPr>
        <w:pStyle w:val="TRN3"/>
        <w:widowControl w:val="0"/>
        <w:numPr>
          <w:ilvl w:val="3"/>
          <w:numId w:val="7"/>
        </w:numPr>
        <w:tabs>
          <w:tab w:val="left" w:pos="2410"/>
        </w:tabs>
        <w:suppressAutoHyphens w:val="0"/>
        <w:spacing w:before="0" w:after="120"/>
        <w:ind w:left="1428" w:hanging="10"/>
      </w:pPr>
      <w:r w:rsidRPr="00893C9E">
        <w:t>Ainda</w:t>
      </w:r>
      <w:r w:rsidR="006F12DF" w:rsidRPr="00893C9E">
        <w:t xml:space="preserve">, conforme estabelecido no </w:t>
      </w:r>
      <w:r w:rsidRPr="00893C9E">
        <w:t xml:space="preserve">inciso X do </w:t>
      </w:r>
      <w:r w:rsidR="006F12DF" w:rsidRPr="00893C9E">
        <w:t xml:space="preserve">art. 77 </w:t>
      </w:r>
      <w:r w:rsidR="00EB04E7" w:rsidRPr="00893C9E">
        <w:t>da</w:t>
      </w:r>
      <w:r w:rsidRPr="00893C9E">
        <w:t>quela</w:t>
      </w:r>
      <w:r w:rsidR="00EB04E7" w:rsidRPr="00893C9E">
        <w:t xml:space="preserve"> </w:t>
      </w:r>
      <w:r w:rsidR="006F12DF" w:rsidRPr="00893C9E">
        <w:t>Resolução, é da competência dos ocupantes de cargos de natureza especial, de cargos em comissão e de funções de confiança de direção, chefia e supervisão, as atribuições inerentes ao papel gerencial e de caráter geral as seguintes atividades como explicitar a necessidade, a motivação, os resultados a serem alcançados, a especificação técnica, as quantidades e o orçamento de contratação de bens e serviços pertinentes a sua área de atuação.</w:t>
      </w:r>
    </w:p>
    <w:p w14:paraId="746FEEF6" w14:textId="77777777" w:rsidR="006F12DF" w:rsidRPr="00893C9E" w:rsidRDefault="006F12DF" w:rsidP="00EB04E7">
      <w:pPr>
        <w:pStyle w:val="TRN3"/>
        <w:widowControl w:val="0"/>
        <w:numPr>
          <w:ilvl w:val="3"/>
          <w:numId w:val="7"/>
        </w:numPr>
        <w:tabs>
          <w:tab w:val="left" w:pos="2410"/>
        </w:tabs>
        <w:suppressAutoHyphens w:val="0"/>
        <w:spacing w:before="0" w:after="120"/>
        <w:ind w:left="1428" w:hanging="10"/>
      </w:pPr>
      <w:r w:rsidRPr="00893C9E">
        <w:t>A demanda prevista na Portaria TCDF nº 10 de 22/01/2024, alterou a distribuição e utilização das vagas privativas, acrescentando vagas do tipo rotativas destinadas à utilização de veículos eletrificados (elétricos e híbridos).</w:t>
      </w:r>
    </w:p>
    <w:p w14:paraId="052F5BD1" w14:textId="77777777" w:rsidR="006F12DF" w:rsidRPr="00893C9E" w:rsidRDefault="006F12DF" w:rsidP="00EB04E7">
      <w:pPr>
        <w:pStyle w:val="TRN3"/>
        <w:widowControl w:val="0"/>
        <w:numPr>
          <w:ilvl w:val="3"/>
          <w:numId w:val="7"/>
        </w:numPr>
        <w:tabs>
          <w:tab w:val="left" w:pos="2410"/>
        </w:tabs>
        <w:suppressAutoHyphens w:val="0"/>
        <w:spacing w:before="0" w:after="120"/>
        <w:ind w:left="1428" w:hanging="10"/>
      </w:pPr>
      <w:r w:rsidRPr="00893C9E">
        <w:lastRenderedPageBreak/>
        <w:t>Segundo a Orientação Técnica nº 2/2009, do Instituto Brasileiro de Auditoria em Obras Públicas (IBRAOP), enquadra como Obras de Engenharia os seguintes procedimentos relacionados às edificações, com a seguinte definição:</w:t>
      </w:r>
    </w:p>
    <w:p w14:paraId="7BCACDA5" w14:textId="77777777" w:rsidR="006F12DF" w:rsidRPr="00893C9E" w:rsidRDefault="006F12DF" w:rsidP="00EB04E7">
      <w:pPr>
        <w:pStyle w:val="TRN4"/>
        <w:widowControl w:val="0"/>
        <w:numPr>
          <w:ilvl w:val="4"/>
          <w:numId w:val="7"/>
        </w:numPr>
        <w:suppressAutoHyphens w:val="0"/>
        <w:spacing w:before="0" w:after="120"/>
        <w:ind w:left="2410" w:firstLine="0"/>
      </w:pPr>
      <w:r w:rsidRPr="00893C9E">
        <w:rPr>
          <w:b/>
          <w:bCs/>
        </w:rPr>
        <w:t>Instalar:</w:t>
      </w:r>
      <w:r w:rsidRPr="00893C9E">
        <w:t xml:space="preserve"> atividade de colocar ou dispor convenientemente peças, equipamentos, acessórios ou sistemas, em determinada obra ou serviço.</w:t>
      </w:r>
    </w:p>
    <w:p w14:paraId="6D5C0230" w14:textId="77777777" w:rsidR="006F12DF" w:rsidRPr="00893C9E" w:rsidRDefault="006F12DF" w:rsidP="00EB04E7">
      <w:pPr>
        <w:pStyle w:val="TRN2"/>
        <w:widowControl w:val="0"/>
        <w:numPr>
          <w:ilvl w:val="2"/>
          <w:numId w:val="7"/>
        </w:numPr>
        <w:suppressAutoHyphens w:val="0"/>
        <w:spacing w:before="360"/>
        <w:ind w:left="709" w:firstLine="0"/>
        <w:rPr>
          <w:b/>
        </w:rPr>
      </w:pPr>
      <w:r w:rsidRPr="00893C9E">
        <w:rPr>
          <w:b/>
        </w:rPr>
        <w:t>Razões de fato</w:t>
      </w:r>
    </w:p>
    <w:p w14:paraId="7DCCEF28" w14:textId="7D695167" w:rsidR="006F12DF" w:rsidRPr="00893C9E" w:rsidRDefault="006F12DF" w:rsidP="00EB04E7">
      <w:pPr>
        <w:pStyle w:val="TRN3"/>
        <w:widowControl w:val="0"/>
        <w:numPr>
          <w:ilvl w:val="3"/>
          <w:numId w:val="7"/>
        </w:numPr>
        <w:tabs>
          <w:tab w:val="left" w:pos="2410"/>
        </w:tabs>
        <w:suppressAutoHyphens w:val="0"/>
        <w:spacing w:before="0" w:after="120"/>
        <w:ind w:left="1418" w:firstLine="0"/>
        <w:rPr>
          <w:b/>
        </w:rPr>
      </w:pPr>
      <w:r w:rsidRPr="00893C9E">
        <w:t xml:space="preserve">A tendência de utilização de carros elétricos na sociedade tem trazido a necessidade de contemplar infraestrutura mínima no âmbito do TCDF, de forma a prover no âmbito desta Corte suporte tecnológico que assista essa demanda interna para as </w:t>
      </w:r>
      <w:r w:rsidR="00EB04E7" w:rsidRPr="00893C9E">
        <w:t>A</w:t>
      </w:r>
      <w:r w:rsidRPr="00893C9E">
        <w:t>utoridades</w:t>
      </w:r>
      <w:r w:rsidR="00EB04E7" w:rsidRPr="00893C9E">
        <w:t>, Membros</w:t>
      </w:r>
      <w:r w:rsidR="00C129D3" w:rsidRPr="00893C9E">
        <w:t>,</w:t>
      </w:r>
      <w:r w:rsidRPr="00893C9E">
        <w:t xml:space="preserve"> servidores </w:t>
      </w:r>
      <w:r w:rsidR="00C129D3" w:rsidRPr="00893C9E">
        <w:t xml:space="preserve">e colaboradores </w:t>
      </w:r>
      <w:r w:rsidRPr="00893C9E">
        <w:t xml:space="preserve">que possuam carros elétricos e requeiram de </w:t>
      </w:r>
      <w:proofErr w:type="spellStart"/>
      <w:r w:rsidRPr="00893C9E">
        <w:t>eletropostos</w:t>
      </w:r>
      <w:proofErr w:type="spellEnd"/>
      <w:r w:rsidRPr="00893C9E">
        <w:t>.</w:t>
      </w:r>
    </w:p>
    <w:p w14:paraId="39FFDE52" w14:textId="77777777" w:rsidR="006F12DF" w:rsidRPr="00893C9E" w:rsidRDefault="006F12DF" w:rsidP="00EB04E7">
      <w:pPr>
        <w:pStyle w:val="TRN3"/>
        <w:widowControl w:val="0"/>
        <w:numPr>
          <w:ilvl w:val="3"/>
          <w:numId w:val="7"/>
        </w:numPr>
        <w:tabs>
          <w:tab w:val="left" w:pos="2410"/>
        </w:tabs>
        <w:suppressAutoHyphens w:val="0"/>
        <w:spacing w:before="0" w:after="120"/>
        <w:ind w:left="1418" w:firstLine="0"/>
      </w:pPr>
      <w:r w:rsidRPr="00893C9E">
        <w:t xml:space="preserve">Com isso, a instalação de uma estação de recarga para veículos pode ser justificada por diversos motivos, incluindo: </w:t>
      </w:r>
    </w:p>
    <w:p w14:paraId="2800D552" w14:textId="77777777" w:rsidR="006F12DF" w:rsidRPr="00893C9E" w:rsidRDefault="006F12DF" w:rsidP="00EB04E7">
      <w:pPr>
        <w:pStyle w:val="TRN4"/>
        <w:widowControl w:val="0"/>
        <w:numPr>
          <w:ilvl w:val="4"/>
          <w:numId w:val="7"/>
        </w:numPr>
        <w:suppressAutoHyphens w:val="0"/>
        <w:spacing w:before="0" w:after="120"/>
        <w:ind w:left="2410" w:firstLine="0"/>
      </w:pPr>
      <w:r w:rsidRPr="00893C9E">
        <w:t>Sustentabilidade ambiental: promover a utilização de veículos elétricos reduz as emissões de poluentes, contribuindo para a redução da pegada de carbono e ajudando na preservação do meio ambiente;</w:t>
      </w:r>
    </w:p>
    <w:p w14:paraId="430462FC" w14:textId="39E07F53" w:rsidR="006F12DF" w:rsidRPr="00893C9E" w:rsidRDefault="006F12DF" w:rsidP="00EB04E7">
      <w:pPr>
        <w:pStyle w:val="TRN4"/>
        <w:widowControl w:val="0"/>
        <w:numPr>
          <w:ilvl w:val="4"/>
          <w:numId w:val="7"/>
        </w:numPr>
        <w:suppressAutoHyphens w:val="0"/>
        <w:spacing w:before="0" w:after="120"/>
        <w:ind w:left="2410" w:firstLine="0"/>
      </w:pPr>
      <w:r w:rsidRPr="00893C9E">
        <w:t>Responsabilidade social: demonstrar preocupação com a sustentabilidade e incentivar práticas ambientalmente responsáveis;</w:t>
      </w:r>
    </w:p>
    <w:p w14:paraId="1A56403B" w14:textId="77777777" w:rsidR="006F12DF" w:rsidRPr="00893C9E" w:rsidRDefault="006F12DF" w:rsidP="00EB04E7">
      <w:pPr>
        <w:pStyle w:val="TRN4"/>
        <w:widowControl w:val="0"/>
        <w:numPr>
          <w:ilvl w:val="4"/>
          <w:numId w:val="7"/>
        </w:numPr>
        <w:suppressAutoHyphens w:val="0"/>
        <w:spacing w:before="0" w:after="120"/>
        <w:ind w:left="2410" w:firstLine="0"/>
      </w:pPr>
      <w:r w:rsidRPr="00893C9E">
        <w:t>Estímulo à mobilidade sustentável: oferecer essa infraestrutura pode encorajar servidores e visitantes a adotarem veículos elétricos, contribuindo para a transição para meios de transporte mais limpos;</w:t>
      </w:r>
    </w:p>
    <w:p w14:paraId="79EAD35F" w14:textId="77777777" w:rsidR="006F12DF" w:rsidRPr="00893C9E" w:rsidRDefault="006F12DF" w:rsidP="00EB04E7">
      <w:pPr>
        <w:pStyle w:val="TRN4"/>
        <w:widowControl w:val="0"/>
        <w:numPr>
          <w:ilvl w:val="4"/>
          <w:numId w:val="7"/>
        </w:numPr>
        <w:suppressAutoHyphens w:val="0"/>
        <w:spacing w:before="0" w:after="120"/>
        <w:ind w:left="2410" w:firstLine="0"/>
      </w:pPr>
      <w:r w:rsidRPr="00893C9E">
        <w:t>Incentivo à inovação: investir em tecnologias e infraestrutura relacionadas aos veículos elétricos mostrar um compromisso com a inovação e com soluções energéticas mais avançadas.;</w:t>
      </w:r>
    </w:p>
    <w:p w14:paraId="40BBEFB4" w14:textId="77777777" w:rsidR="006F12DF" w:rsidRPr="00893C9E" w:rsidRDefault="006F12DF" w:rsidP="00EB04E7">
      <w:pPr>
        <w:pStyle w:val="TRN4"/>
        <w:widowControl w:val="0"/>
        <w:numPr>
          <w:ilvl w:val="4"/>
          <w:numId w:val="7"/>
        </w:numPr>
        <w:suppressAutoHyphens w:val="0"/>
        <w:spacing w:before="0" w:after="120"/>
        <w:ind w:left="2410" w:firstLine="0"/>
      </w:pPr>
      <w:r w:rsidRPr="00893C9E">
        <w:t>Benefícios para os servidores: proporcionar a possibilidade de recarregar os veículos durante o expediente pode ser considerado um benefício adicional para os servidores, melhorando sua satisfação e bem-estar no trabalho.</w:t>
      </w:r>
    </w:p>
    <w:p w14:paraId="04E7A08A" w14:textId="77777777" w:rsidR="006F12DF" w:rsidRPr="00893C9E" w:rsidRDefault="006F12DF" w:rsidP="00EB04E7">
      <w:pPr>
        <w:pStyle w:val="TRN1"/>
        <w:keepNext/>
        <w:widowControl w:val="0"/>
        <w:numPr>
          <w:ilvl w:val="1"/>
          <w:numId w:val="7"/>
        </w:numPr>
        <w:suppressAutoHyphens w:val="0"/>
        <w:spacing w:before="360" w:after="120"/>
        <w:ind w:left="0" w:firstLine="0"/>
        <w:rPr>
          <w:b w:val="0"/>
        </w:rPr>
      </w:pPr>
      <w:r w:rsidRPr="00893C9E">
        <w:t xml:space="preserve">RESULTADOS A SEREM ALCANÇADOS </w:t>
      </w:r>
    </w:p>
    <w:p w14:paraId="450680EF" w14:textId="52CB0EFB" w:rsidR="006F12DF" w:rsidRPr="00893C9E" w:rsidRDefault="006F12DF" w:rsidP="00EB04E7">
      <w:pPr>
        <w:pStyle w:val="TRN2"/>
        <w:widowControl w:val="0"/>
        <w:numPr>
          <w:ilvl w:val="2"/>
          <w:numId w:val="7"/>
        </w:numPr>
        <w:suppressAutoHyphens w:val="0"/>
        <w:spacing w:before="0"/>
        <w:ind w:left="709" w:firstLine="0"/>
      </w:pPr>
      <w:r w:rsidRPr="00893C9E">
        <w:t>Facilidade de acesso aos eletro-postos no ambiente do TCD</w:t>
      </w:r>
      <w:r w:rsidR="00EB04E7" w:rsidRPr="00893C9E">
        <w:t>F</w:t>
      </w:r>
      <w:r w:rsidRPr="00893C9E">
        <w:t xml:space="preserve">. </w:t>
      </w:r>
    </w:p>
    <w:p w14:paraId="258D3082" w14:textId="77777777" w:rsidR="006F12DF" w:rsidRPr="00893C9E" w:rsidRDefault="006F12DF" w:rsidP="00EB04E7">
      <w:pPr>
        <w:pStyle w:val="TRN2"/>
        <w:widowControl w:val="0"/>
        <w:numPr>
          <w:ilvl w:val="2"/>
          <w:numId w:val="7"/>
        </w:numPr>
        <w:suppressAutoHyphens w:val="0"/>
        <w:spacing w:before="0"/>
        <w:ind w:left="709" w:firstLine="0"/>
      </w:pPr>
      <w:r w:rsidRPr="00893C9E">
        <w:lastRenderedPageBreak/>
        <w:t xml:space="preserve">Otimização da utilização dos veículos elétricos, carregando-os durante períodos de menor demanda </w:t>
      </w:r>
    </w:p>
    <w:p w14:paraId="348AC358" w14:textId="77777777" w:rsidR="006F12DF" w:rsidRPr="00893C9E" w:rsidRDefault="006F12DF" w:rsidP="00EB04E7">
      <w:pPr>
        <w:pStyle w:val="TRN2"/>
        <w:widowControl w:val="0"/>
        <w:numPr>
          <w:ilvl w:val="2"/>
          <w:numId w:val="7"/>
        </w:numPr>
        <w:suppressAutoHyphens w:val="0"/>
        <w:spacing w:before="0"/>
        <w:ind w:left="709" w:firstLine="0"/>
      </w:pPr>
      <w:r w:rsidRPr="00893C9E">
        <w:t>Promoção de suporte e infraestrutura de fontes renováveis de geração elétrica e implantação de redes inteligentes de energia no âmbito desta Corte de Contas.</w:t>
      </w:r>
    </w:p>
    <w:p w14:paraId="4A74D1D2" w14:textId="77777777" w:rsidR="006F12DF" w:rsidRPr="00893C9E" w:rsidRDefault="006F12DF" w:rsidP="00EB04E7">
      <w:pPr>
        <w:pStyle w:val="TRN2"/>
        <w:widowControl w:val="0"/>
        <w:numPr>
          <w:ilvl w:val="2"/>
          <w:numId w:val="7"/>
        </w:numPr>
        <w:suppressAutoHyphens w:val="0"/>
        <w:spacing w:before="0" w:after="240"/>
        <w:ind w:left="709" w:firstLine="0"/>
      </w:pPr>
      <w:r w:rsidRPr="00893C9E">
        <w:t>Instalação de estações de recarga de veículos elétricos, para conveniência, o bem-estar e as condições favoráveis de trabalho para servidores e autoridades do complexo arquitetônico do TCDF, dando cumprimento ao disposto na Portaria TCDF nº 10/2024.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34002845" w14:textId="77777777" w:rsidTr="005E1C44">
        <w:tc>
          <w:tcPr>
            <w:tcW w:w="0" w:type="auto"/>
            <w:shd w:val="clear" w:color="auto" w:fill="C4BC96"/>
            <w:vAlign w:val="center"/>
          </w:tcPr>
          <w:p w14:paraId="7EA250BC"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DESCRIÇÃO DO OBJETO</w:t>
            </w:r>
          </w:p>
        </w:tc>
      </w:tr>
    </w:tbl>
    <w:p w14:paraId="0515AF2B" w14:textId="77777777" w:rsidR="006F12DF" w:rsidRPr="00893C9E" w:rsidRDefault="006F12DF" w:rsidP="00726F10">
      <w:pPr>
        <w:pStyle w:val="TRN1"/>
        <w:widowControl w:val="0"/>
        <w:numPr>
          <w:ilvl w:val="1"/>
          <w:numId w:val="7"/>
        </w:numPr>
        <w:suppressAutoHyphens w:val="0"/>
        <w:spacing w:before="120" w:after="120"/>
        <w:ind w:left="0" w:firstLine="0"/>
        <w:rPr>
          <w:b w:val="0"/>
        </w:rPr>
      </w:pPr>
      <w:r w:rsidRPr="00893C9E">
        <w:t>DESCRIÇÃO DO OBJETO</w:t>
      </w:r>
    </w:p>
    <w:p w14:paraId="2BEDBEC4" w14:textId="43C8054F" w:rsidR="006F12DF" w:rsidRPr="00893C9E" w:rsidRDefault="006F12DF" w:rsidP="00726F10">
      <w:pPr>
        <w:pStyle w:val="TRN2"/>
        <w:widowControl w:val="0"/>
        <w:numPr>
          <w:ilvl w:val="2"/>
          <w:numId w:val="7"/>
        </w:numPr>
        <w:suppressAutoHyphens w:val="0"/>
        <w:ind w:left="709" w:firstLine="0"/>
        <w:rPr>
          <w:rStyle w:val="normaltextrun"/>
          <w:bdr w:val="none" w:sz="0" w:space="0" w:color="auto" w:frame="1"/>
        </w:rPr>
      </w:pPr>
      <w:r w:rsidRPr="00893C9E">
        <w:t>Contratação de empresa especializada</w:t>
      </w:r>
      <w:r w:rsidR="00725679" w:rsidRPr="00893C9E">
        <w:t xml:space="preserve"> para</w:t>
      </w:r>
      <w:r w:rsidRPr="00893C9E">
        <w:t xml:space="preserve"> o fornecimento e a instalação completa de 2</w:t>
      </w:r>
      <w:r w:rsidR="00EB04E7" w:rsidRPr="00893C9E">
        <w:t> </w:t>
      </w:r>
      <w:r w:rsidRPr="00893C9E">
        <w:t xml:space="preserve">(duas) estações para a recarga de veículos eletrificados (elétricos e híbridos), incluindo todos os demais componentes adequados para uso diário e coletivo em locais externos e públicos, destinadas ao estacionamento dos Edifícios Sede e Anexo do Tribunal de Contas do Distrito Federal – TCDF, conforme especificações e quantidades descritas no Anexo II </w:t>
      </w:r>
      <w:r w:rsidR="00EB04E7" w:rsidRPr="00893C9E">
        <w:t>deste Edital de Pregão Eletrônico</w:t>
      </w:r>
      <w:r w:rsidRPr="00893C9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02865DC7" w14:textId="77777777" w:rsidTr="005E1C44">
        <w:tc>
          <w:tcPr>
            <w:tcW w:w="0" w:type="auto"/>
            <w:shd w:val="clear" w:color="auto" w:fill="C4BC96"/>
            <w:vAlign w:val="center"/>
          </w:tcPr>
          <w:p w14:paraId="5ABC3D3E" w14:textId="77608499" w:rsidR="006F12DF" w:rsidRPr="00893C9E" w:rsidRDefault="00725679" w:rsidP="00726F10">
            <w:pPr>
              <w:pStyle w:val="TRN0"/>
              <w:widowControl w:val="0"/>
              <w:numPr>
                <w:ilvl w:val="0"/>
                <w:numId w:val="7"/>
              </w:numPr>
              <w:suppressAutoHyphens w:val="0"/>
              <w:spacing w:before="120" w:after="120"/>
              <w:ind w:left="0" w:firstLine="0"/>
            </w:pPr>
            <w:r w:rsidRPr="00893C9E">
              <w:t>DO FORNECIMENTO</w:t>
            </w:r>
            <w:r w:rsidR="006F12DF" w:rsidRPr="00893C9E">
              <w:t xml:space="preserve"> E </w:t>
            </w:r>
            <w:r w:rsidRPr="00893C9E">
              <w:t xml:space="preserve">DO </w:t>
            </w:r>
            <w:r w:rsidR="006F12DF" w:rsidRPr="00893C9E">
              <w:t>INSTRUMENTO DE AJUSTE</w:t>
            </w:r>
          </w:p>
        </w:tc>
      </w:tr>
    </w:tbl>
    <w:p w14:paraId="77C83E22" w14:textId="77777777" w:rsidR="006F12DF" w:rsidRPr="00893C9E" w:rsidRDefault="006F12DF" w:rsidP="00726F10">
      <w:pPr>
        <w:pStyle w:val="TRN1"/>
        <w:widowControl w:val="0"/>
        <w:numPr>
          <w:ilvl w:val="1"/>
          <w:numId w:val="7"/>
        </w:numPr>
        <w:suppressAutoHyphens w:val="0"/>
        <w:spacing w:before="120" w:after="120"/>
        <w:ind w:left="0" w:firstLine="0"/>
        <w:rPr>
          <w:b w:val="0"/>
        </w:rPr>
      </w:pPr>
      <w:r w:rsidRPr="00893C9E">
        <w:t>DO MODELO DE FORNECIMENTO</w:t>
      </w:r>
    </w:p>
    <w:p w14:paraId="580489F3" w14:textId="31D3518A" w:rsidR="006F12DF" w:rsidRPr="00893C9E" w:rsidRDefault="00725679" w:rsidP="00726F10">
      <w:pPr>
        <w:pStyle w:val="TRN2"/>
        <w:widowControl w:val="0"/>
        <w:numPr>
          <w:ilvl w:val="2"/>
          <w:numId w:val="7"/>
        </w:numPr>
        <w:suppressAutoHyphens w:val="0"/>
        <w:spacing w:before="120"/>
        <w:ind w:left="709" w:firstLine="0"/>
      </w:pPr>
      <w:r w:rsidRPr="00893C9E">
        <w:t>No fornecimento</w:t>
      </w:r>
      <w:r w:rsidR="00EB04E7" w:rsidRPr="00893C9E">
        <w:t xml:space="preserve"> e instalação</w:t>
      </w:r>
      <w:r w:rsidR="006F12DF" w:rsidRPr="00893C9E">
        <w:t xml:space="preserve"> deverão ser observados as especificações técnicas e os padrões de qualidade exigidos no presente Instrumento e as Normas Técnicas competentes relativas ao objeto, em especial às expedidas pela Associação Brasileira de Normas Técnicas - ABNT, </w:t>
      </w:r>
      <w:r w:rsidR="006F12DF" w:rsidRPr="00893C9E">
        <w:rPr>
          <w:rStyle w:val="normaltextrun"/>
          <w:bdr w:val="none" w:sz="0" w:space="0" w:color="auto" w:frame="1"/>
        </w:rPr>
        <w:t>nos termos do Anexo II (Especificações Técnicas)</w:t>
      </w:r>
      <w:r w:rsidR="006F12DF" w:rsidRPr="00893C9E">
        <w:t>, bem como a aplicação uniforme de materiais e de tecnologias.</w:t>
      </w:r>
    </w:p>
    <w:p w14:paraId="412D19E7" w14:textId="77777777" w:rsidR="006F12DF" w:rsidRPr="00893C9E" w:rsidRDefault="006F12DF" w:rsidP="00EB04E7">
      <w:pPr>
        <w:pStyle w:val="TRN1"/>
        <w:widowControl w:val="0"/>
        <w:numPr>
          <w:ilvl w:val="1"/>
          <w:numId w:val="7"/>
        </w:numPr>
        <w:suppressAutoHyphens w:val="0"/>
        <w:spacing w:before="360" w:after="120"/>
        <w:ind w:left="0" w:firstLine="0"/>
        <w:rPr>
          <w:b w:val="0"/>
        </w:rPr>
      </w:pPr>
      <w:r w:rsidRPr="00893C9E">
        <w:t>DO REGIME DE EMPREITADA</w:t>
      </w:r>
    </w:p>
    <w:p w14:paraId="7A477899" w14:textId="4A309DDB" w:rsidR="006F12DF" w:rsidRPr="00893C9E" w:rsidRDefault="006F12DF" w:rsidP="00726F10">
      <w:pPr>
        <w:pStyle w:val="TRN2"/>
        <w:widowControl w:val="0"/>
        <w:numPr>
          <w:ilvl w:val="2"/>
          <w:numId w:val="7"/>
        </w:numPr>
        <w:suppressAutoHyphens w:val="0"/>
        <w:spacing w:before="120"/>
        <w:ind w:left="709" w:firstLine="0"/>
      </w:pPr>
      <w:r w:rsidRPr="00893C9E">
        <w:t xml:space="preserve"> </w:t>
      </w:r>
      <w:r w:rsidR="00725679" w:rsidRPr="00893C9E">
        <w:t>O fornecimento será</w:t>
      </w:r>
      <w:r w:rsidRPr="00893C9E">
        <w:t xml:space="preserve"> executado de forma indireta, pelo regime de empreitada por preço </w:t>
      </w:r>
      <w:r w:rsidR="00725679" w:rsidRPr="00893C9E">
        <w:t>global</w:t>
      </w:r>
      <w:r w:rsidRPr="00893C9E">
        <w:t>.</w:t>
      </w:r>
    </w:p>
    <w:p w14:paraId="19AE06AF" w14:textId="77777777" w:rsidR="006F12DF" w:rsidRPr="00893C9E" w:rsidRDefault="006F12DF" w:rsidP="00EB04E7">
      <w:pPr>
        <w:pStyle w:val="TRN1"/>
        <w:widowControl w:val="0"/>
        <w:numPr>
          <w:ilvl w:val="1"/>
          <w:numId w:val="7"/>
        </w:numPr>
        <w:suppressAutoHyphens w:val="0"/>
        <w:spacing w:before="360" w:after="120"/>
        <w:ind w:left="0" w:firstLine="0"/>
        <w:rPr>
          <w:b w:val="0"/>
        </w:rPr>
      </w:pPr>
      <w:r w:rsidRPr="00893C9E">
        <w:t>DO INSTRUMENTO DE AJUSTE</w:t>
      </w:r>
    </w:p>
    <w:p w14:paraId="444324B7" w14:textId="54FA49E2" w:rsidR="006F12DF" w:rsidRPr="00893C9E" w:rsidRDefault="006F12DF" w:rsidP="00726F10">
      <w:pPr>
        <w:pStyle w:val="TRN2"/>
        <w:widowControl w:val="0"/>
        <w:numPr>
          <w:ilvl w:val="2"/>
          <w:numId w:val="7"/>
        </w:numPr>
        <w:suppressAutoHyphens w:val="0"/>
        <w:spacing w:before="120"/>
        <w:ind w:left="709" w:firstLine="0"/>
      </w:pPr>
      <w:r w:rsidRPr="00893C9E">
        <w:t xml:space="preserve">Sem prejuízo do Título III (Dos Contratos Administrativos) da Lei nº 14.133/2021, o presente Instrumento, os </w:t>
      </w:r>
      <w:proofErr w:type="gramStart"/>
      <w:r w:rsidRPr="00893C9E">
        <w:t>demais Anexos</w:t>
      </w:r>
      <w:proofErr w:type="gramEnd"/>
      <w:r w:rsidRPr="00893C9E">
        <w:t xml:space="preserve"> e a proposta do </w:t>
      </w:r>
      <w:proofErr w:type="spellStart"/>
      <w:r w:rsidRPr="00893C9E">
        <w:t>adjudicatário</w:t>
      </w:r>
      <w:proofErr w:type="spellEnd"/>
      <w:r w:rsidRPr="00893C9E">
        <w:t xml:space="preserve"> serão partes integrantes da Nota de Empenho de despesa, a qual substituirá o Instrumento de Contrato.</w:t>
      </w:r>
    </w:p>
    <w:p w14:paraId="5EE462B6" w14:textId="77777777" w:rsidR="006F12DF" w:rsidRPr="00893C9E" w:rsidRDefault="006F12DF" w:rsidP="00726F10">
      <w:pPr>
        <w:pStyle w:val="TRN2"/>
        <w:widowControl w:val="0"/>
        <w:numPr>
          <w:ilvl w:val="2"/>
          <w:numId w:val="7"/>
        </w:numPr>
        <w:suppressAutoHyphens w:val="0"/>
        <w:spacing w:before="120"/>
        <w:ind w:left="709" w:firstLine="0"/>
      </w:pPr>
      <w:r w:rsidRPr="00893C9E">
        <w:lastRenderedPageBreak/>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7AABBEF9" w14:textId="77777777" w:rsidR="006F12DF" w:rsidRPr="00893C9E" w:rsidRDefault="006F12DF" w:rsidP="00726F10">
      <w:pPr>
        <w:pStyle w:val="TRN2"/>
        <w:widowControl w:val="0"/>
        <w:numPr>
          <w:ilvl w:val="2"/>
          <w:numId w:val="7"/>
        </w:numPr>
        <w:suppressAutoHyphens w:val="0"/>
        <w:spacing w:before="120"/>
        <w:ind w:left="709" w:firstLine="0"/>
      </w:pPr>
      <w:r w:rsidRPr="00893C9E">
        <w:t>O prazo de que trata o item 4.3.2 poderá ser prorrogado uma vez, por igual período, na forma do disposto no</w:t>
      </w:r>
      <w:bookmarkStart w:id="22" w:name="_Hlk122468687"/>
      <w:r w:rsidRPr="00893C9E">
        <w:t xml:space="preserve"> §1º do art. 90 da Lei nº 14.133/2021</w:t>
      </w:r>
      <w:bookmarkEnd w:id="22"/>
      <w:r w:rsidRPr="00893C9E">
        <w:t>.</w:t>
      </w:r>
    </w:p>
    <w:p w14:paraId="29CA5503" w14:textId="77777777" w:rsidR="006F12DF" w:rsidRPr="00893C9E" w:rsidRDefault="006F12DF" w:rsidP="00726F10">
      <w:pPr>
        <w:pStyle w:val="TRN2"/>
        <w:widowControl w:val="0"/>
        <w:numPr>
          <w:ilvl w:val="2"/>
          <w:numId w:val="7"/>
        </w:numPr>
        <w:suppressAutoHyphens w:val="0"/>
        <w:spacing w:before="120"/>
        <w:ind w:left="709" w:firstLine="0"/>
      </w:pPr>
      <w:r w:rsidRPr="00893C9E">
        <w:t>É vedada a subcontratação, cessão ou transferência parcial ou total do objeto do presente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02BA22D8" w14:textId="77777777" w:rsidTr="005E1C44">
        <w:tc>
          <w:tcPr>
            <w:tcW w:w="0" w:type="auto"/>
            <w:shd w:val="clear" w:color="auto" w:fill="C4BC96"/>
            <w:vAlign w:val="center"/>
          </w:tcPr>
          <w:p w14:paraId="522C25FC"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 xml:space="preserve">MECANISMOS DE GESTÃO CONTRATUAL </w:t>
            </w:r>
          </w:p>
        </w:tc>
      </w:tr>
    </w:tbl>
    <w:p w14:paraId="39D77A55" w14:textId="77777777" w:rsidR="006F12DF" w:rsidRPr="00893C9E" w:rsidRDefault="006F12DF" w:rsidP="00726F10">
      <w:pPr>
        <w:widowControl w:val="0"/>
        <w:numPr>
          <w:ilvl w:val="1"/>
          <w:numId w:val="7"/>
        </w:numPr>
        <w:suppressAutoHyphens w:val="0"/>
        <w:spacing w:before="120" w:after="120" w:line="360" w:lineRule="auto"/>
        <w:ind w:left="0" w:firstLine="0"/>
        <w:rPr>
          <w:rFonts w:ascii="Arial" w:hAnsi="Arial" w:cs="Arial"/>
          <w:b/>
        </w:rPr>
      </w:pPr>
      <w:r w:rsidRPr="00893C9E">
        <w:rPr>
          <w:rFonts w:ascii="Arial" w:hAnsi="Arial" w:cs="Arial"/>
          <w:b/>
        </w:rPr>
        <w:t>PAPÉIS E RESPONSABILIDADES</w:t>
      </w:r>
    </w:p>
    <w:p w14:paraId="1A7CDBC3" w14:textId="77777777" w:rsidR="006F12DF" w:rsidRPr="00893C9E" w:rsidRDefault="006F12DF" w:rsidP="00726F10">
      <w:pPr>
        <w:pStyle w:val="TRN2"/>
        <w:widowControl w:val="0"/>
        <w:numPr>
          <w:ilvl w:val="2"/>
          <w:numId w:val="7"/>
        </w:numPr>
        <w:suppressAutoHyphens w:val="0"/>
        <w:spacing w:before="120"/>
        <w:ind w:left="709" w:firstLine="0"/>
        <w:outlineLvl w:val="0"/>
      </w:pPr>
      <w:r w:rsidRPr="00893C9E">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430779E4" w14:textId="77777777" w:rsidR="006F12DF" w:rsidRPr="00893C9E" w:rsidRDefault="006F12DF" w:rsidP="00EB04E7">
      <w:pPr>
        <w:pStyle w:val="TRN2"/>
        <w:widowControl w:val="0"/>
        <w:numPr>
          <w:ilvl w:val="2"/>
          <w:numId w:val="7"/>
        </w:numPr>
        <w:suppressAutoHyphens w:val="0"/>
        <w:spacing w:before="0"/>
        <w:ind w:left="709" w:firstLine="0"/>
        <w:outlineLvl w:val="0"/>
      </w:pPr>
      <w:r w:rsidRPr="00893C9E">
        <w:t>A execução da obra e serviços comuns de engenharia contratados pressupõe a existência dos seguintes papéis e responsabilidades:</w:t>
      </w:r>
    </w:p>
    <w:p w14:paraId="43B4ECE2" w14:textId="6354855E" w:rsidR="005C1514" w:rsidRPr="00893C9E" w:rsidRDefault="005C1514" w:rsidP="00EB04E7">
      <w:pPr>
        <w:pStyle w:val="TRN2"/>
        <w:widowControl w:val="0"/>
        <w:numPr>
          <w:ilvl w:val="3"/>
          <w:numId w:val="7"/>
        </w:numPr>
        <w:tabs>
          <w:tab w:val="left" w:pos="2268"/>
        </w:tabs>
        <w:suppressAutoHyphens w:val="0"/>
        <w:spacing w:before="0"/>
        <w:ind w:left="1418" w:firstLine="0"/>
        <w:outlineLvl w:val="0"/>
        <w:rPr>
          <w:b/>
          <w:bCs/>
        </w:rPr>
      </w:pPr>
      <w:r w:rsidRPr="00893C9E">
        <w:rPr>
          <w:b/>
          <w:bCs/>
        </w:rPr>
        <w:t>À CARGO DO CONTRATANTE:</w:t>
      </w:r>
    </w:p>
    <w:p w14:paraId="10DC068F" w14:textId="77777777" w:rsidR="006F12DF" w:rsidRPr="00893C9E" w:rsidRDefault="006F12DF" w:rsidP="00EB04E7">
      <w:pPr>
        <w:pStyle w:val="TRN3"/>
        <w:widowControl w:val="0"/>
        <w:numPr>
          <w:ilvl w:val="4"/>
          <w:numId w:val="7"/>
        </w:numPr>
        <w:tabs>
          <w:tab w:val="left" w:pos="3402"/>
        </w:tabs>
        <w:suppressAutoHyphens w:val="0"/>
        <w:spacing w:before="0" w:after="120"/>
        <w:ind w:left="2268" w:firstLine="0"/>
      </w:pPr>
      <w:r w:rsidRPr="00893C9E">
        <w:rPr>
          <w:b/>
        </w:rPr>
        <w:t>GESTOR DO CONTRATO</w:t>
      </w:r>
      <w:r w:rsidRPr="00893C9E">
        <w:t>: servidor com atribuições gerenciais, designado para coordenar e comandar o processo de gestão e fiscalização da execução contratual, indicado pela autoridade competente;</w:t>
      </w:r>
    </w:p>
    <w:p w14:paraId="63F4508C" w14:textId="4045D9F2" w:rsidR="006F12DF" w:rsidRPr="00893C9E" w:rsidRDefault="006F12DF" w:rsidP="00EB04E7">
      <w:pPr>
        <w:pStyle w:val="TRN3"/>
        <w:widowControl w:val="0"/>
        <w:numPr>
          <w:ilvl w:val="4"/>
          <w:numId w:val="7"/>
        </w:numPr>
        <w:tabs>
          <w:tab w:val="left" w:pos="3402"/>
        </w:tabs>
        <w:suppressAutoHyphens w:val="0"/>
        <w:spacing w:before="0" w:after="120"/>
        <w:ind w:left="2268" w:firstLine="0"/>
        <w:rPr>
          <w:bCs/>
        </w:rPr>
      </w:pPr>
      <w:r w:rsidRPr="00893C9E">
        <w:rPr>
          <w:b/>
        </w:rPr>
        <w:t>FISCAL TÉCNICO DO CONTRATO:</w:t>
      </w:r>
      <w:r w:rsidRPr="00893C9E">
        <w:rPr>
          <w:bCs/>
        </w:rPr>
        <w:t xml:space="preserve"> servidor da área </w:t>
      </w:r>
      <w:r w:rsidR="003054D7" w:rsidRPr="00893C9E">
        <w:rPr>
          <w:bCs/>
        </w:rPr>
        <w:t>técnica</w:t>
      </w:r>
      <w:r w:rsidRPr="00893C9E">
        <w:rPr>
          <w:bCs/>
        </w:rPr>
        <w:t xml:space="preserve"> designado pelo CONTRATANTE para a fiscalização técnica da execução contratual e pela verificação dos resultados pretendidos;</w:t>
      </w:r>
    </w:p>
    <w:p w14:paraId="7556D425" w14:textId="77777777" w:rsidR="005C1514" w:rsidRPr="00893C9E" w:rsidRDefault="005C1514" w:rsidP="00EB04E7">
      <w:pPr>
        <w:pStyle w:val="TRN3"/>
        <w:widowControl w:val="0"/>
        <w:numPr>
          <w:ilvl w:val="4"/>
          <w:numId w:val="7"/>
        </w:numPr>
        <w:tabs>
          <w:tab w:val="left" w:pos="3402"/>
        </w:tabs>
        <w:suppressAutoHyphens w:val="0"/>
        <w:spacing w:before="0" w:after="120"/>
        <w:ind w:left="2268" w:firstLine="0"/>
        <w:rPr>
          <w:bCs/>
        </w:rPr>
      </w:pPr>
      <w:r w:rsidRPr="00893C9E">
        <w:rPr>
          <w:b/>
        </w:rPr>
        <w:t xml:space="preserve">FISCAL REQUISITANTE DO CONTRATO: </w:t>
      </w:r>
      <w:r w:rsidRPr="00893C9E">
        <w:rPr>
          <w:bCs/>
        </w:rPr>
        <w:t>servidor representante da Área Requisitante da solução, indicado pela autoridade competente dessa área.</w:t>
      </w:r>
    </w:p>
    <w:p w14:paraId="1F158D2C" w14:textId="77777777" w:rsidR="005C1514" w:rsidRPr="00893C9E" w:rsidRDefault="005C1514" w:rsidP="00EB04E7">
      <w:pPr>
        <w:pStyle w:val="TRN3"/>
        <w:widowControl w:val="0"/>
        <w:numPr>
          <w:ilvl w:val="4"/>
          <w:numId w:val="7"/>
        </w:numPr>
        <w:tabs>
          <w:tab w:val="left" w:pos="3402"/>
        </w:tabs>
        <w:suppressAutoHyphens w:val="0"/>
        <w:spacing w:before="0" w:after="120"/>
        <w:ind w:left="2268" w:firstLine="0"/>
        <w:rPr>
          <w:bCs/>
        </w:rPr>
      </w:pPr>
      <w:r w:rsidRPr="00893C9E">
        <w:rPr>
          <w:b/>
        </w:rPr>
        <w:t xml:space="preserve">FISCAL ADMINISTRATIVO DO CONTRATO: </w:t>
      </w:r>
      <w:r w:rsidRPr="00893C9E">
        <w:rPr>
          <w:bCs/>
        </w:rPr>
        <w:t>servidor representante da Área Administrativa, indicado pela autoridade competente dessa área para fiscalizar o contrato quanto aos aspectos administrativos.</w:t>
      </w:r>
    </w:p>
    <w:p w14:paraId="2EC2F855" w14:textId="77777777" w:rsidR="006F12DF" w:rsidRPr="00893C9E" w:rsidRDefault="006F12DF" w:rsidP="00EB04E7">
      <w:pPr>
        <w:pStyle w:val="TRN2"/>
        <w:widowControl w:val="0"/>
        <w:numPr>
          <w:ilvl w:val="3"/>
          <w:numId w:val="7"/>
        </w:numPr>
        <w:tabs>
          <w:tab w:val="left" w:pos="2268"/>
        </w:tabs>
        <w:suppressAutoHyphens w:val="0"/>
        <w:spacing w:before="0"/>
        <w:ind w:left="1418" w:firstLine="0"/>
        <w:outlineLvl w:val="0"/>
        <w:rPr>
          <w:b/>
          <w:bCs/>
        </w:rPr>
      </w:pPr>
      <w:r w:rsidRPr="00893C9E">
        <w:rPr>
          <w:b/>
          <w:bCs/>
        </w:rPr>
        <w:t>À CARGO DA CONTRATADA:</w:t>
      </w:r>
    </w:p>
    <w:p w14:paraId="08BD96D2" w14:textId="0FA0164E" w:rsidR="006F12DF" w:rsidRPr="00893C9E" w:rsidRDefault="006F12DF" w:rsidP="00EB04E7">
      <w:pPr>
        <w:pStyle w:val="TRN3"/>
        <w:widowControl w:val="0"/>
        <w:numPr>
          <w:ilvl w:val="4"/>
          <w:numId w:val="7"/>
        </w:numPr>
        <w:tabs>
          <w:tab w:val="left" w:pos="3402"/>
        </w:tabs>
        <w:suppressAutoHyphens w:val="0"/>
        <w:spacing w:before="0" w:after="120"/>
        <w:ind w:left="2268" w:firstLine="0"/>
        <w:rPr>
          <w:bCs/>
        </w:rPr>
      </w:pPr>
      <w:r w:rsidRPr="00893C9E">
        <w:rPr>
          <w:b/>
        </w:rPr>
        <w:lastRenderedPageBreak/>
        <w:t xml:space="preserve">PREPOSTO: </w:t>
      </w:r>
      <w:r w:rsidRPr="00893C9E">
        <w:rPr>
          <w:bCs/>
        </w:rPr>
        <w:t xml:space="preserve">representante da CONTRATADA, responsável por acompanhar a execução do contrato e atuar como interlocutor principal junto </w:t>
      </w:r>
      <w:r w:rsidR="00EB04E7" w:rsidRPr="00893C9E">
        <w:rPr>
          <w:bCs/>
        </w:rPr>
        <w:t>ao</w:t>
      </w:r>
      <w:r w:rsidRPr="00893C9E">
        <w:rPr>
          <w:bCs/>
        </w:rPr>
        <w:t xml:space="preserve"> CONTRATANTE, incumbido de receber, diligenciar, encaminhar e responder as principais questões técnicas, legais e administrativas referentes ao andamento.</w:t>
      </w:r>
    </w:p>
    <w:p w14:paraId="6C4FA3C5" w14:textId="77777777" w:rsidR="006F12DF" w:rsidRPr="00893C9E" w:rsidRDefault="006F12DF" w:rsidP="00EB04E7">
      <w:pPr>
        <w:pStyle w:val="TRN3"/>
        <w:widowControl w:val="0"/>
        <w:numPr>
          <w:ilvl w:val="5"/>
          <w:numId w:val="7"/>
        </w:numPr>
        <w:tabs>
          <w:tab w:val="left" w:pos="4820"/>
        </w:tabs>
        <w:suppressAutoHyphens w:val="0"/>
        <w:spacing w:before="0" w:after="120"/>
        <w:ind w:left="3402" w:firstLine="0"/>
        <w:rPr>
          <w:bCs/>
        </w:rPr>
      </w:pPr>
      <w:r w:rsidRPr="00893C9E">
        <w:rPr>
          <w:bCs/>
        </w:rPr>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464AA039" w14:textId="77777777" w:rsidR="006F12DF" w:rsidRPr="00893C9E" w:rsidRDefault="006F12DF" w:rsidP="00EB04E7">
      <w:pPr>
        <w:pStyle w:val="TRN3"/>
        <w:widowControl w:val="0"/>
        <w:numPr>
          <w:ilvl w:val="5"/>
          <w:numId w:val="7"/>
        </w:numPr>
        <w:tabs>
          <w:tab w:val="left" w:pos="4820"/>
        </w:tabs>
        <w:suppressAutoHyphens w:val="0"/>
        <w:spacing w:before="0" w:after="120"/>
        <w:ind w:left="3402" w:firstLine="0"/>
        <w:rPr>
          <w:bCs/>
        </w:rPr>
      </w:pPr>
      <w:r w:rsidRPr="00893C9E">
        <w:rPr>
          <w:bCs/>
        </w:rPr>
        <w:t>Para evitar que o CONTRATANTE fique eventualmente sem acesso ao preposto, deverá ser indicado um substituto.</w:t>
      </w:r>
    </w:p>
    <w:p w14:paraId="37F174A9" w14:textId="77777777" w:rsidR="006F12DF" w:rsidRPr="00893C9E" w:rsidRDefault="006F12DF" w:rsidP="00EB04E7">
      <w:pPr>
        <w:pStyle w:val="TRN3"/>
        <w:widowControl w:val="0"/>
        <w:numPr>
          <w:ilvl w:val="5"/>
          <w:numId w:val="7"/>
        </w:numPr>
        <w:tabs>
          <w:tab w:val="left" w:pos="4820"/>
        </w:tabs>
        <w:suppressAutoHyphens w:val="0"/>
        <w:spacing w:before="0" w:after="120"/>
        <w:ind w:left="3402" w:firstLine="0"/>
        <w:rPr>
          <w:bCs/>
        </w:rPr>
      </w:pPr>
      <w:r w:rsidRPr="00893C9E">
        <w:rPr>
          <w:bCs/>
        </w:rPr>
        <w:t>É vedada a indicação de pessoas estranhas ao quadro funcional da CONTRATADA para desempenharem a função de preposto.</w:t>
      </w:r>
    </w:p>
    <w:p w14:paraId="45155BF3"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 xml:space="preserve">DEVERES E RESPONSABILIDADES DO CONTRATANTE </w:t>
      </w:r>
    </w:p>
    <w:p w14:paraId="5F7549F9"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Designar servidor ou comissão, para acompanhar e fiscalizar o cumprimento contratual, bem como para aprovar a execução do objeto;</w:t>
      </w:r>
    </w:p>
    <w:p w14:paraId="31A3C759"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Relacionar-se com a CONTRATADA somente por meio de pessoa por ela credenciada;</w:t>
      </w:r>
    </w:p>
    <w:p w14:paraId="73237EC4" w14:textId="7CED6234"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 xml:space="preserve">Cumprir e fazer cumprir o disposto no presente Instrumento, no </w:t>
      </w:r>
      <w:r w:rsidR="00DD448A" w:rsidRPr="00893C9E">
        <w:t>Ato</w:t>
      </w:r>
      <w:r w:rsidRPr="00893C9E">
        <w:t xml:space="preserve"> convocatório e demais anexos, exercendo a fiscalização contratual mediante a verificação da conformidade do objeto executado com as condições, quantidades e especificações estabelecidas;</w:t>
      </w:r>
    </w:p>
    <w:p w14:paraId="33C31273"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Exigir da CONTRATADA, sempre que necessário, a comprovação da mantença das condições de habilitação e de qualificação exigidas no procedimento de contratação;</w:t>
      </w:r>
    </w:p>
    <w:p w14:paraId="5DA79952" w14:textId="77777777" w:rsidR="006F12DF" w:rsidRPr="00893C9E" w:rsidRDefault="006F12DF" w:rsidP="00DD448A">
      <w:pPr>
        <w:pStyle w:val="TRN2"/>
        <w:widowControl w:val="0"/>
        <w:numPr>
          <w:ilvl w:val="2"/>
          <w:numId w:val="7"/>
        </w:numPr>
        <w:tabs>
          <w:tab w:val="left" w:pos="1560"/>
        </w:tabs>
        <w:suppressAutoHyphens w:val="0"/>
        <w:spacing w:before="120"/>
        <w:ind w:left="709" w:firstLine="0"/>
        <w:outlineLvl w:val="0"/>
      </w:pPr>
      <w:r w:rsidRPr="00893C9E">
        <w:t>Receber o objeto contratado e atestar a Nota Fiscal/Fatura, após o adimplemento da obrigação;</w:t>
      </w:r>
    </w:p>
    <w:p w14:paraId="01B1CCF0"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Efetuar o pagamento devido, mediante Nota Fiscal/Fatura devidamente atestada, desde que cumpridas todas as formalidades e exigências contratuais;</w:t>
      </w:r>
    </w:p>
    <w:p w14:paraId="1D0FC71E"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Anotar em registro próprio e notificar a CONTRATADA sobre quaisquer falhas verificadas no cumprimento contratual, para fins de correção dentro do prazo estabelecido;</w:t>
      </w:r>
    </w:p>
    <w:p w14:paraId="015678A9"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 xml:space="preserve">Prestar as informações e os esclarecimentos necessários pertinentes ao cumprimento </w:t>
      </w:r>
      <w:r w:rsidRPr="00893C9E">
        <w:lastRenderedPageBreak/>
        <w:t>contratual, que venham a ser solicitados pela CONTRATADA, por meio de seus empregados e representantes;</w:t>
      </w:r>
    </w:p>
    <w:p w14:paraId="6D5F9CB2"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Permitir, dentro das normas internas, o acesso dos funcionários da CONTRATADA a suas dependências, para fins de cumprimento contratual;</w:t>
      </w:r>
    </w:p>
    <w:p w14:paraId="080B4670"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Rejeitar, no todo ou em parte, o objeto executado em desacordo com as quantidades, condições e especificações definidas no presente Instrumento;</w:t>
      </w:r>
    </w:p>
    <w:p w14:paraId="3399F9C0"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Aplicar à CONTRATADA as sanções administrativas regulamentares e contratuais cabíveis, por descumprimento das obrigações assumidas.</w:t>
      </w:r>
    </w:p>
    <w:p w14:paraId="350F0408"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DEVERES E RESPONSABILIDADES DA CONTRATADA</w:t>
      </w:r>
    </w:p>
    <w:p w14:paraId="1C1A731C"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3DBEC899"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Recolher, no prazo estabelecido, valores referentes a penalidades de multas que, eventualmente, lhe sejam aplicadas, por meio de procedimentos administrativos decorrentes de descumprimento das obrigações contratuais.</w:t>
      </w:r>
    </w:p>
    <w:p w14:paraId="5B225DBD"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Manter, durante a execução do ajuste, todas as condições de habilitação exigidas no presente Instrumento;</w:t>
      </w:r>
    </w:p>
    <w:p w14:paraId="5072F26D" w14:textId="77777777" w:rsidR="006F12DF" w:rsidRPr="00893C9E" w:rsidRDefault="006F12DF" w:rsidP="00DD448A">
      <w:pPr>
        <w:pStyle w:val="TRN2"/>
        <w:widowControl w:val="0"/>
        <w:numPr>
          <w:ilvl w:val="2"/>
          <w:numId w:val="7"/>
        </w:numPr>
        <w:tabs>
          <w:tab w:val="left" w:pos="1560"/>
        </w:tabs>
        <w:suppressAutoHyphens w:val="0"/>
        <w:spacing w:before="120"/>
        <w:ind w:left="709" w:firstLine="0"/>
        <w:rPr>
          <w:lang w:bidi="pt-BR"/>
        </w:rPr>
      </w:pPr>
      <w:r w:rsidRPr="00893C9E">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893C9E">
        <w:rPr>
          <w:lang w:bidi="pt-BR"/>
        </w:rPr>
        <w:t>da Lei n</w:t>
      </w:r>
      <w:r w:rsidRPr="00893C9E">
        <w:rPr>
          <w:u w:val="single"/>
          <w:vertAlign w:val="superscript"/>
          <w:lang w:bidi="pt-BR"/>
        </w:rPr>
        <w:t>o</w:t>
      </w:r>
      <w:r w:rsidRPr="00893C9E">
        <w:rPr>
          <w:lang w:bidi="pt-BR"/>
        </w:rPr>
        <w:t xml:space="preserve"> 14.133/2021.</w:t>
      </w:r>
    </w:p>
    <w:p w14:paraId="64CB2679"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Reparar, corrigir, remover ou substituir, às suas expensas, no todo ou em parte, o objeto do presente Instrumento, em que se verificarem vícios, defeitos ou incorreções resultantes da execução;</w:t>
      </w:r>
    </w:p>
    <w:p w14:paraId="608FD8DB"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Acatar as recomendações e solicitações efetuadas pela fiscalização do ajuste, atinentes ao atendimento desta contratação;</w:t>
      </w:r>
    </w:p>
    <w:p w14:paraId="097F2ECA"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Comunicar à fiscalização do CONTRATANTE, por escrito, quando verificar quaisquer condições inadequadas à execução dos trabalhos ou a iminência de fatos que possam prejudicar a perfeita execução do ajuste;</w:t>
      </w:r>
    </w:p>
    <w:p w14:paraId="6F32BE11"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proofErr w:type="spellStart"/>
      <w:r w:rsidRPr="00893C9E">
        <w:t>Fornecer</w:t>
      </w:r>
      <w:proofErr w:type="spellEnd"/>
      <w:r w:rsidRPr="00893C9E">
        <w:t xml:space="preserve"> ao CONTRATANTE todas as informações que este considere necessárias à fiel </w:t>
      </w:r>
      <w:r w:rsidRPr="00893C9E">
        <w:lastRenderedPageBreak/>
        <w:t>execução das obrigações contratuais, bem como àquelas essenciais ao desempenho e à confiabilidade do objeto contratado;</w:t>
      </w:r>
    </w:p>
    <w:p w14:paraId="08B28558"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43B23B7D"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Manter os seus empregados devidamente identificados, por meio de crachá, identificação e uniforme, quando necessário o trânsito nas dependências no TCDF;</w:t>
      </w:r>
    </w:p>
    <w:p w14:paraId="27A0FEEE"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Os empregados da CONTRATADA não terão, em hipótese alguma, qualquer relação de emprego com o TCDF, sendo de exclusiva responsabilidade da CONTRATADA as despesas com todos os encargos e obrigações sociais, trabalhistas e fiscais;</w:t>
      </w:r>
    </w:p>
    <w:p w14:paraId="6660C61A" w14:textId="77777777" w:rsidR="006F12DF" w:rsidRPr="00893C9E" w:rsidRDefault="006F12DF" w:rsidP="00DD448A">
      <w:pPr>
        <w:pStyle w:val="TRN2"/>
        <w:widowControl w:val="0"/>
        <w:numPr>
          <w:ilvl w:val="2"/>
          <w:numId w:val="7"/>
        </w:numPr>
        <w:tabs>
          <w:tab w:val="left" w:pos="1560"/>
        </w:tabs>
        <w:suppressAutoHyphens w:val="0"/>
        <w:spacing w:before="120"/>
        <w:ind w:left="709" w:firstLine="0"/>
      </w:pPr>
      <w:r w:rsidRPr="00893C9E">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99CC4E3"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DA FISCALIZAÇÃO</w:t>
      </w:r>
    </w:p>
    <w:p w14:paraId="7E3A1273" w14:textId="77777777" w:rsidR="006F12DF" w:rsidRPr="00893C9E" w:rsidRDefault="006F12DF" w:rsidP="00726F10">
      <w:pPr>
        <w:pStyle w:val="TRN2"/>
        <w:widowControl w:val="0"/>
        <w:numPr>
          <w:ilvl w:val="2"/>
          <w:numId w:val="7"/>
        </w:numPr>
        <w:suppressAutoHyphens w:val="0"/>
        <w:spacing w:before="120"/>
        <w:ind w:left="709" w:firstLine="0"/>
      </w:pPr>
      <w:r w:rsidRPr="00893C9E">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14E2CBC1" w14:textId="77777777" w:rsidR="006F12DF" w:rsidRPr="00893C9E" w:rsidRDefault="006F12DF" w:rsidP="00726F10">
      <w:pPr>
        <w:pStyle w:val="TRN2"/>
        <w:widowControl w:val="0"/>
        <w:numPr>
          <w:ilvl w:val="2"/>
          <w:numId w:val="7"/>
        </w:numPr>
        <w:suppressAutoHyphens w:val="0"/>
        <w:spacing w:before="120"/>
        <w:ind w:left="709" w:firstLine="0"/>
      </w:pPr>
      <w:r w:rsidRPr="00893C9E">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5BAF55E5" w14:textId="77777777" w:rsidR="006F12DF" w:rsidRPr="00893C9E" w:rsidRDefault="006F12DF" w:rsidP="00726F10">
      <w:pPr>
        <w:pStyle w:val="TRN2"/>
        <w:widowControl w:val="0"/>
        <w:numPr>
          <w:ilvl w:val="2"/>
          <w:numId w:val="7"/>
        </w:numPr>
        <w:suppressAutoHyphens w:val="0"/>
        <w:spacing w:before="120"/>
        <w:ind w:left="709" w:firstLine="0"/>
      </w:pPr>
      <w:r w:rsidRPr="00893C9E">
        <w:t>Sem prejuízo de outras atribuições legais, poderá a fiscalização do CONTRATANTE:</w:t>
      </w:r>
    </w:p>
    <w:p w14:paraId="707F2787" w14:textId="77777777" w:rsidR="006F12DF" w:rsidRPr="00893C9E" w:rsidRDefault="006F12DF" w:rsidP="00DD448A">
      <w:pPr>
        <w:pStyle w:val="TRN3"/>
        <w:widowControl w:val="0"/>
        <w:numPr>
          <w:ilvl w:val="3"/>
          <w:numId w:val="7"/>
        </w:numPr>
        <w:tabs>
          <w:tab w:val="left" w:pos="2410"/>
        </w:tabs>
        <w:suppressAutoHyphens w:val="0"/>
        <w:spacing w:before="120" w:after="120"/>
        <w:ind w:left="1417" w:firstLine="0"/>
      </w:pPr>
      <w:r w:rsidRPr="00893C9E">
        <w:t>Determinar as medidas necessárias e imprescindíveis ao correto fornecimento contratado, bem como fixar prazo para as correções das falhas ou irregularidades constatadas; e</w:t>
      </w:r>
    </w:p>
    <w:p w14:paraId="591C511D" w14:textId="77777777" w:rsidR="006F12DF" w:rsidRPr="00893C9E" w:rsidRDefault="006F12DF" w:rsidP="00DD448A">
      <w:pPr>
        <w:pStyle w:val="TRN3"/>
        <w:widowControl w:val="0"/>
        <w:numPr>
          <w:ilvl w:val="3"/>
          <w:numId w:val="7"/>
        </w:numPr>
        <w:tabs>
          <w:tab w:val="left" w:pos="2410"/>
        </w:tabs>
        <w:suppressAutoHyphens w:val="0"/>
        <w:spacing w:before="120" w:after="120"/>
        <w:ind w:left="1417" w:firstLine="0"/>
      </w:pPr>
      <w:r w:rsidRPr="00893C9E">
        <w:t xml:space="preserve">Sustar quaisquer serviços ou fornecimentos que estejam sendo realizados em desacordo com o especificado no presente Instrumento, ou ainda que possam atentar </w:t>
      </w:r>
      <w:r w:rsidRPr="00893C9E">
        <w:lastRenderedPageBreak/>
        <w:t>contra o sigilo de informações, a segurança de pessoas ou de bens do CONTRATANTE.</w:t>
      </w:r>
    </w:p>
    <w:p w14:paraId="2E60B51B" w14:textId="77777777" w:rsidR="006F12DF" w:rsidRPr="00893C9E" w:rsidRDefault="006F12DF" w:rsidP="00726F10">
      <w:pPr>
        <w:pStyle w:val="TRN2"/>
        <w:widowControl w:val="0"/>
        <w:numPr>
          <w:ilvl w:val="2"/>
          <w:numId w:val="7"/>
        </w:numPr>
        <w:suppressAutoHyphens w:val="0"/>
        <w:spacing w:before="120"/>
        <w:ind w:left="709" w:firstLine="0"/>
      </w:pPr>
      <w:r w:rsidRPr="00893C9E">
        <w:t>As decisões e providências que ultrapassarem a competência da fiscalização deverão ser autorizadas pela autoridade competente do TCDF em tempo hábil para a adoção das medidas pertinentes.</w:t>
      </w:r>
    </w:p>
    <w:p w14:paraId="4F10920B" w14:textId="77777777" w:rsidR="006F12DF" w:rsidRPr="00893C9E" w:rsidRDefault="006F12DF" w:rsidP="00726F10">
      <w:pPr>
        <w:pStyle w:val="TRN2"/>
        <w:widowControl w:val="0"/>
        <w:numPr>
          <w:ilvl w:val="2"/>
          <w:numId w:val="7"/>
        </w:numPr>
        <w:suppressAutoHyphens w:val="0"/>
        <w:spacing w:before="120"/>
        <w:ind w:left="709" w:firstLine="0"/>
      </w:pPr>
      <w:r w:rsidRPr="00893C9E">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9BF838A"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 xml:space="preserve">DA VIGÊNCIA, DOS PRAZOS E DAS CONDIÇÕES </w:t>
      </w:r>
    </w:p>
    <w:p w14:paraId="53263347" w14:textId="3836EA8C" w:rsidR="006F12DF" w:rsidRPr="00893C9E" w:rsidRDefault="006F12DF" w:rsidP="00DD448A">
      <w:pPr>
        <w:pStyle w:val="TRN2"/>
        <w:widowControl w:val="0"/>
        <w:numPr>
          <w:ilvl w:val="2"/>
          <w:numId w:val="7"/>
        </w:numPr>
        <w:suppressAutoHyphens w:val="0"/>
        <w:spacing w:before="0"/>
        <w:ind w:left="709" w:firstLine="0"/>
      </w:pPr>
      <w:r w:rsidRPr="00893C9E">
        <w:t>A realização da</w:t>
      </w:r>
      <w:r w:rsidR="00DD448A" w:rsidRPr="00893C9E">
        <w:t>s</w:t>
      </w:r>
      <w:r w:rsidRPr="00893C9E">
        <w:t xml:space="preserve"> </w:t>
      </w:r>
      <w:r w:rsidR="00DD448A" w:rsidRPr="00893C9E">
        <w:t>instalações</w:t>
      </w:r>
      <w:r w:rsidRPr="00893C9E">
        <w:t xml:space="preserve"> previst</w:t>
      </w:r>
      <w:r w:rsidR="00DD448A" w:rsidRPr="00893C9E">
        <w:t>as</w:t>
      </w:r>
      <w:r w:rsidRPr="00893C9E">
        <w:t xml:space="preserve"> nesta contratação dar-se-ão de forma integral no prazo de até 60 (sessenta) dias corridos, contados do recebimento da Nota de Empenho.</w:t>
      </w:r>
    </w:p>
    <w:p w14:paraId="7B8A0514" w14:textId="77777777" w:rsidR="006F12DF" w:rsidRPr="00893C9E" w:rsidRDefault="006F12DF" w:rsidP="00DD448A">
      <w:pPr>
        <w:pStyle w:val="TRN2"/>
        <w:widowControl w:val="0"/>
        <w:numPr>
          <w:ilvl w:val="2"/>
          <w:numId w:val="7"/>
        </w:numPr>
        <w:suppressAutoHyphens w:val="0"/>
        <w:spacing w:before="0"/>
        <w:ind w:left="709" w:firstLine="0"/>
      </w:pPr>
      <w:r w:rsidRPr="00893C9E">
        <w:t xml:space="preserve">O prazo de vigência do ajuste fica </w:t>
      </w:r>
      <w:proofErr w:type="gramStart"/>
      <w:r w:rsidRPr="00893C9E">
        <w:t>adstrito</w:t>
      </w:r>
      <w:proofErr w:type="gramEnd"/>
      <w:r w:rsidRPr="00893C9E">
        <w:t xml:space="preserve"> ao seu exercício financeiro, podendo ser prorrogado desde que as despesas a ele referentes sejam integralmente empenhadas até 31 de dezembro do ano corrente, permitindo-se a inscrição em restos a pagar.</w:t>
      </w:r>
    </w:p>
    <w:p w14:paraId="78F1CBBF" w14:textId="77777777" w:rsidR="006F12DF" w:rsidRPr="00893C9E" w:rsidRDefault="006F12DF" w:rsidP="00DD448A">
      <w:pPr>
        <w:pStyle w:val="TRN2"/>
        <w:widowControl w:val="0"/>
        <w:numPr>
          <w:ilvl w:val="2"/>
          <w:numId w:val="7"/>
        </w:numPr>
        <w:suppressAutoHyphens w:val="0"/>
        <w:spacing w:before="0"/>
        <w:ind w:left="709" w:firstLine="0"/>
      </w:pPr>
      <w:r w:rsidRPr="00893C9E">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6F224569"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DO RECEBIMENTO DO OBJETO</w:t>
      </w:r>
    </w:p>
    <w:p w14:paraId="10CDC40F" w14:textId="77777777" w:rsidR="006F12DF" w:rsidRPr="00893C9E" w:rsidRDefault="006F12DF" w:rsidP="00DD448A">
      <w:pPr>
        <w:pStyle w:val="TRN2"/>
        <w:widowControl w:val="0"/>
        <w:numPr>
          <w:ilvl w:val="2"/>
          <w:numId w:val="7"/>
        </w:numPr>
        <w:suppressAutoHyphens w:val="0"/>
        <w:spacing w:before="0"/>
        <w:ind w:left="709" w:firstLine="0"/>
      </w:pPr>
      <w:r w:rsidRPr="00893C9E">
        <w:t>Cumprido o objeto da contratação, a CONTRATADA emitirá a nota fiscal correspondente, sendo o objeto recebido pelo CONTRATANTE, nos termos do art. 140 da Lei nº 14.133/2021, da seguinte forma:</w:t>
      </w:r>
    </w:p>
    <w:p w14:paraId="40E7311E" w14:textId="037D9074" w:rsidR="006F12DF" w:rsidRPr="00893C9E" w:rsidRDefault="006F12DF" w:rsidP="00DD448A">
      <w:pPr>
        <w:pStyle w:val="TRN3"/>
        <w:widowControl w:val="0"/>
        <w:numPr>
          <w:ilvl w:val="3"/>
          <w:numId w:val="8"/>
        </w:numPr>
        <w:tabs>
          <w:tab w:val="left" w:pos="2410"/>
        </w:tabs>
        <w:suppressAutoHyphens w:val="0"/>
        <w:spacing w:before="0" w:after="120"/>
        <w:ind w:left="1428" w:hanging="10"/>
      </w:pPr>
      <w:r w:rsidRPr="00893C9E">
        <w:rPr>
          <w:b/>
        </w:rPr>
        <w:t>PROVISORIAMENTE</w:t>
      </w:r>
      <w:r w:rsidRPr="00893C9E">
        <w:t xml:space="preserve">, </w:t>
      </w:r>
      <w:r w:rsidR="001F308C" w:rsidRPr="00893C9E">
        <w:rPr>
          <w:lang w:bidi="pt-BR"/>
        </w:rPr>
        <w:t xml:space="preserve">de forma sumária, </w:t>
      </w:r>
      <w:r w:rsidRPr="00893C9E">
        <w:rPr>
          <w:lang w:bidi="pt-BR"/>
        </w:rPr>
        <w:t>por servidor ou comissão responsável por seu acompanhamento e fiscalização, para efeito de posterior verificação da conformidade das especificações</w:t>
      </w:r>
      <w:r w:rsidR="00DD448A" w:rsidRPr="00893C9E">
        <w:rPr>
          <w:lang w:bidi="pt-BR"/>
        </w:rPr>
        <w:t xml:space="preserve"> </w:t>
      </w:r>
      <w:r w:rsidRPr="00893C9E">
        <w:rPr>
          <w:lang w:bidi="pt-BR"/>
        </w:rPr>
        <w:t>e</w:t>
      </w:r>
      <w:r w:rsidR="00DD448A" w:rsidRPr="00893C9E">
        <w:rPr>
          <w:lang w:bidi="pt-BR"/>
        </w:rPr>
        <w:t xml:space="preserve"> das exigências contratuais.</w:t>
      </w:r>
    </w:p>
    <w:p w14:paraId="0054122F" w14:textId="67A17CB2" w:rsidR="006F12DF" w:rsidRPr="00893C9E" w:rsidRDefault="006F12DF" w:rsidP="00DD448A">
      <w:pPr>
        <w:pStyle w:val="TRN3"/>
        <w:widowControl w:val="0"/>
        <w:numPr>
          <w:ilvl w:val="3"/>
          <w:numId w:val="8"/>
        </w:numPr>
        <w:tabs>
          <w:tab w:val="left" w:pos="2410"/>
        </w:tabs>
        <w:suppressAutoHyphens w:val="0"/>
        <w:spacing w:before="0" w:after="120"/>
        <w:ind w:left="1428" w:hanging="10"/>
      </w:pPr>
      <w:r w:rsidRPr="00893C9E">
        <w:rPr>
          <w:b/>
        </w:rPr>
        <w:t>DEFINITIVAMENTE</w:t>
      </w:r>
      <w:r w:rsidRPr="00893C9E">
        <w:t xml:space="preserve">, </w:t>
      </w:r>
      <w:r w:rsidRPr="00893C9E">
        <w:rPr>
          <w:rStyle w:val="normaltextrun"/>
          <w:shd w:val="clear" w:color="auto" w:fill="FFFFFF"/>
        </w:rPr>
        <w:t xml:space="preserve">por servidor ou comissão designada pela autoridade competente, mediante termo detalhado, no prazo máximo de </w:t>
      </w:r>
      <w:r w:rsidR="00DD448A" w:rsidRPr="00893C9E">
        <w:rPr>
          <w:rStyle w:val="normaltextrun"/>
          <w:shd w:val="clear" w:color="auto" w:fill="FFFFFF"/>
        </w:rPr>
        <w:t>5 (cinco</w:t>
      </w:r>
      <w:r w:rsidRPr="00893C9E">
        <w:rPr>
          <w:rStyle w:val="normaltextrun"/>
          <w:shd w:val="clear" w:color="auto" w:fill="FFFFFF"/>
        </w:rPr>
        <w:t>) dias úteis, a contar do recebimento provisório, que comprove a adequação do objeto aos termos contratuais, devendo-se observar o disposto no artigo 119 da Lei nº 14.133/2021.</w:t>
      </w:r>
      <w:r w:rsidRPr="00893C9E">
        <w:rPr>
          <w:rStyle w:val="eop"/>
          <w:shd w:val="clear" w:color="auto" w:fill="FFFFFF"/>
        </w:rPr>
        <w:t> </w:t>
      </w:r>
    </w:p>
    <w:p w14:paraId="344A5716" w14:textId="77777777" w:rsidR="006F12DF" w:rsidRPr="00893C9E" w:rsidRDefault="006F12DF" w:rsidP="00DD448A">
      <w:pPr>
        <w:pStyle w:val="TRN2"/>
        <w:widowControl w:val="0"/>
        <w:numPr>
          <w:ilvl w:val="2"/>
          <w:numId w:val="7"/>
        </w:numPr>
        <w:suppressAutoHyphens w:val="0"/>
        <w:spacing w:before="0"/>
        <w:ind w:left="709" w:firstLine="0"/>
      </w:pPr>
      <w:r w:rsidRPr="00893C9E">
        <w:t xml:space="preserve">Em caso de conformidade, o servidor ou comissão autorizará o pagamento, emitindo o aceite definitivo dos produtos entregues, </w:t>
      </w:r>
      <w:r w:rsidRPr="00893C9E">
        <w:rPr>
          <w:rStyle w:val="normaltextrun"/>
          <w:shd w:val="clear" w:color="auto" w:fill="FFFFFF"/>
        </w:rPr>
        <w:t xml:space="preserve">por meio de termo circunstanciado também assinado pelo representante da </w:t>
      </w:r>
      <w:r w:rsidRPr="00893C9E">
        <w:rPr>
          <w:rStyle w:val="normaltextrun"/>
          <w:caps/>
          <w:shd w:val="clear" w:color="auto" w:fill="FFFFFF"/>
        </w:rPr>
        <w:t>Contratada</w:t>
      </w:r>
      <w:r w:rsidRPr="00893C9E">
        <w:rPr>
          <w:rStyle w:val="normaltextrun"/>
          <w:shd w:val="clear" w:color="auto" w:fill="FFFFFF"/>
        </w:rPr>
        <w:t>, em 2 (duas) vias, o qual ficará com uma destas.</w:t>
      </w:r>
    </w:p>
    <w:p w14:paraId="22FBC1CF" w14:textId="6B309392" w:rsidR="006F12DF" w:rsidRPr="00893C9E" w:rsidRDefault="006F12DF" w:rsidP="00726F10">
      <w:pPr>
        <w:pStyle w:val="TRN2"/>
        <w:widowControl w:val="0"/>
        <w:numPr>
          <w:ilvl w:val="2"/>
          <w:numId w:val="7"/>
        </w:numPr>
        <w:suppressAutoHyphens w:val="0"/>
        <w:spacing w:before="120"/>
        <w:ind w:left="709" w:firstLine="0"/>
      </w:pPr>
      <w:r w:rsidRPr="00893C9E">
        <w:lastRenderedPageBreak/>
        <w:t xml:space="preserve">Qualquer não conformidade quanto ao objeto contratado, apontada pelo servidor ou comissão, acarretará o seu não </w:t>
      </w:r>
      <w:r w:rsidR="00F80931" w:rsidRPr="00893C9E">
        <w:rPr>
          <w:rFonts w:eastAsia="Droid Sans"/>
          <w:lang w:bidi="pt-BR"/>
        </w:rPr>
        <w:t>recebimento definitivo. A CONTRATADA receberá cópia do termo detalhado para as devidas providências</w:t>
      </w:r>
      <w:r w:rsidRPr="00893C9E">
        <w:rPr>
          <w:rStyle w:val="normaltextrun"/>
          <w:shd w:val="clear" w:color="auto" w:fill="FFFFFF"/>
        </w:rPr>
        <w:t xml:space="preserve">, até o prazo previsto para o adimplemento da obrigação, </w:t>
      </w:r>
      <w:r w:rsidR="00F80931" w:rsidRPr="00893C9E">
        <w:rPr>
          <w:rFonts w:eastAsia="Droid Sans"/>
          <w:lang w:bidi="pt-BR"/>
        </w:rPr>
        <w:t xml:space="preserve">submetendo à nova verificação o objeto impugnado, ficando suspenso o pagamento até a execução das correções necessárias, ficando, desde já, cientificada de que está passível das penalidades cabíveis, previstas </w:t>
      </w:r>
      <w:r w:rsidRPr="00893C9E">
        <w:rPr>
          <w:rStyle w:val="normaltextrun"/>
          <w:shd w:val="clear" w:color="auto" w:fill="FFFFFF"/>
        </w:rPr>
        <w:t xml:space="preserve">neste </w:t>
      </w:r>
      <w:r w:rsidR="007539CC" w:rsidRPr="00893C9E">
        <w:rPr>
          <w:rStyle w:val="normaltextrun"/>
          <w:shd w:val="clear" w:color="auto" w:fill="FFFFFF"/>
        </w:rPr>
        <w:t>Termo de Referência</w:t>
      </w:r>
      <w:r w:rsidRPr="00893C9E">
        <w:t>.</w:t>
      </w:r>
    </w:p>
    <w:p w14:paraId="2F46E9C2" w14:textId="77777777" w:rsidR="006F12DF" w:rsidRPr="00893C9E" w:rsidRDefault="006F12DF" w:rsidP="00726F10">
      <w:pPr>
        <w:pStyle w:val="TRN2"/>
        <w:widowControl w:val="0"/>
        <w:numPr>
          <w:ilvl w:val="2"/>
          <w:numId w:val="7"/>
        </w:numPr>
        <w:suppressAutoHyphens w:val="0"/>
        <w:spacing w:before="120"/>
        <w:ind w:left="709" w:firstLine="0"/>
      </w:pPr>
      <w:r w:rsidRPr="00893C9E">
        <w:t>O recebimento provisório ou definitivo não exclui a responsabilidade civil pelo objeto contratado, nem a responsabilidade ético-profissional pela perfeita execução do contrato, dentro dos limites estabelecidos pela lei ou pelo contrato.</w:t>
      </w:r>
    </w:p>
    <w:p w14:paraId="4E827CDC"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 xml:space="preserve">DA GARANTIA DO FORNECIMENTO </w:t>
      </w:r>
    </w:p>
    <w:p w14:paraId="7EFCE566" w14:textId="2DEB5009" w:rsidR="006F12DF" w:rsidRPr="00893C9E" w:rsidRDefault="006F12DF" w:rsidP="00726F10">
      <w:pPr>
        <w:pStyle w:val="TRN2"/>
        <w:widowControl w:val="0"/>
        <w:numPr>
          <w:ilvl w:val="2"/>
          <w:numId w:val="7"/>
        </w:numPr>
        <w:suppressAutoHyphens w:val="0"/>
        <w:spacing w:before="120"/>
        <w:ind w:left="709" w:firstLine="0"/>
      </w:pPr>
      <w:r w:rsidRPr="00893C9E">
        <w:t>Os produtos, equipamentos e serviços realizados devem contar com garantia mínima de 12 (doze) meses contados do recebimento definitivo e dispor de assistência técnica autorizada, preferencialmente na cidade de Brasília/DF</w:t>
      </w:r>
      <w:r w:rsidR="00DD448A" w:rsidRPr="00893C9E">
        <w:t>.</w:t>
      </w:r>
    </w:p>
    <w:p w14:paraId="46F98652"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DO PAGAMENTO</w:t>
      </w:r>
    </w:p>
    <w:p w14:paraId="6DA2D2D3" w14:textId="77777777" w:rsidR="006F12DF" w:rsidRPr="00893C9E" w:rsidRDefault="006F12DF" w:rsidP="00726F10">
      <w:pPr>
        <w:pStyle w:val="TRN2"/>
        <w:widowControl w:val="0"/>
        <w:numPr>
          <w:ilvl w:val="2"/>
          <w:numId w:val="7"/>
        </w:numPr>
        <w:suppressAutoHyphens w:val="0"/>
        <w:ind w:left="709" w:firstLine="0"/>
        <w:rPr>
          <w:bCs/>
        </w:rPr>
      </w:pPr>
      <w:r w:rsidRPr="00893C9E">
        <w:t xml:space="preserve">Ocorrendo </w:t>
      </w:r>
      <w:bookmarkStart w:id="23" w:name="_Hlk194047934"/>
      <w:r w:rsidRPr="00893C9E">
        <w:t>o adimplemento da obrigação</w:t>
      </w:r>
      <w:bookmarkEnd w:id="23"/>
      <w:r w:rsidRPr="00893C9E">
        <w:t xml:space="preserve">, a CONTRATADA protocolizará, perante o CONTRATANTE, Nota Fiscal que, após a devida atestação, será objeto de pagamento a ser processado no prazo de até 5 (cinco) dias úteis, mediante Ordem Bancária creditada em conta corrente indicada pela CONTRATADA. </w:t>
      </w:r>
    </w:p>
    <w:p w14:paraId="1A7EDD18" w14:textId="77777777" w:rsidR="006F12DF" w:rsidRPr="00893C9E" w:rsidRDefault="006F12DF" w:rsidP="00DD448A">
      <w:pPr>
        <w:pStyle w:val="TRN3"/>
        <w:widowControl w:val="0"/>
        <w:numPr>
          <w:ilvl w:val="3"/>
          <w:numId w:val="7"/>
        </w:numPr>
        <w:tabs>
          <w:tab w:val="left" w:pos="2410"/>
        </w:tabs>
        <w:suppressAutoHyphens w:val="0"/>
        <w:ind w:left="1418" w:hanging="10"/>
      </w:pPr>
      <w:r w:rsidRPr="00893C9E">
        <w:t>A CONTRATADA, assim que emitir a nota fiscal dos produtos, independentemente do envio efetivo dos bens, deverá encaminhar cópia para o seguinte endereço eletrônico: </w:t>
      </w:r>
      <w:hyperlink r:id="rId20" w:tgtFrame="_blank" w:tooltip="mailto:secon.gab@tc.df.gov.br" w:history="1">
        <w:r w:rsidRPr="00893C9E">
          <w:rPr>
            <w:rStyle w:val="Hyperlink"/>
            <w:bCs/>
            <w:color w:val="auto"/>
          </w:rPr>
          <w:t>secon.gab@tc.df.gov.br</w:t>
        </w:r>
      </w:hyperlink>
      <w:r w:rsidRPr="00893C9E">
        <w:t>.</w:t>
      </w:r>
    </w:p>
    <w:p w14:paraId="0FF49FB0" w14:textId="77777777" w:rsidR="006F12DF" w:rsidRPr="00893C9E" w:rsidRDefault="006F12DF" w:rsidP="00726F10">
      <w:pPr>
        <w:pStyle w:val="TRN2"/>
        <w:widowControl w:val="0"/>
        <w:numPr>
          <w:ilvl w:val="2"/>
          <w:numId w:val="7"/>
        </w:numPr>
        <w:suppressAutoHyphens w:val="0"/>
        <w:spacing w:before="120"/>
        <w:ind w:left="709" w:firstLine="0"/>
      </w:pPr>
      <w:r w:rsidRPr="00893C9E">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C34EE72" w14:textId="77777777" w:rsidR="00DD448A" w:rsidRPr="00893C9E" w:rsidRDefault="00DD448A" w:rsidP="00726F10">
      <w:pPr>
        <w:pStyle w:val="TRN2"/>
        <w:widowControl w:val="0"/>
        <w:numPr>
          <w:ilvl w:val="2"/>
          <w:numId w:val="7"/>
        </w:numPr>
        <w:suppressAutoHyphens w:val="0"/>
        <w:spacing w:before="120"/>
        <w:ind w:left="709" w:firstLine="0"/>
        <w:rPr>
          <w:rStyle w:val="ui-provider"/>
        </w:rPr>
      </w:pPr>
      <w:r w:rsidRPr="00893C9E">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07D383D4" w14:textId="32A4ED6B" w:rsidR="006F12DF" w:rsidRPr="00893C9E" w:rsidRDefault="006F12DF" w:rsidP="00726F10">
      <w:pPr>
        <w:pStyle w:val="TRN2"/>
        <w:widowControl w:val="0"/>
        <w:numPr>
          <w:ilvl w:val="2"/>
          <w:numId w:val="7"/>
        </w:numPr>
        <w:suppressAutoHyphens w:val="0"/>
        <w:spacing w:before="120"/>
        <w:ind w:left="709" w:firstLine="0"/>
      </w:pPr>
      <w:r w:rsidRPr="00893C9E">
        <w:t xml:space="preserve">Para que seja efetivado o pagamento, deverá ser verificada previamente a regularidade da </w:t>
      </w:r>
      <w:r w:rsidRPr="00893C9E">
        <w:lastRenderedPageBreak/>
        <w:t>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587511F6" w14:textId="77777777" w:rsidR="006F12DF" w:rsidRPr="00893C9E" w:rsidRDefault="006F12DF" w:rsidP="00726F10">
      <w:pPr>
        <w:pStyle w:val="TRN2"/>
        <w:widowControl w:val="0"/>
        <w:numPr>
          <w:ilvl w:val="2"/>
          <w:numId w:val="7"/>
        </w:numPr>
        <w:suppressAutoHyphens w:val="0"/>
        <w:spacing w:before="120"/>
        <w:ind w:left="709" w:firstLine="0"/>
      </w:pPr>
      <w:r w:rsidRPr="00893C9E">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1E3F022E" w14:textId="77777777" w:rsidR="006F12DF" w:rsidRPr="00893C9E" w:rsidRDefault="006F12DF" w:rsidP="00726F10">
      <w:pPr>
        <w:pStyle w:val="TRN2"/>
        <w:widowControl w:val="0"/>
        <w:numPr>
          <w:ilvl w:val="2"/>
          <w:numId w:val="7"/>
        </w:numPr>
        <w:suppressAutoHyphens w:val="0"/>
        <w:spacing w:before="120"/>
        <w:ind w:left="709" w:firstLine="0"/>
      </w:pPr>
      <w:r w:rsidRPr="00893C9E">
        <w:t>Caso o CONTRATANTE não cumpra o prazo estipulado no item 5.8.1, pagará à CONTRATADA atualização financeira de acordo com a variação do IGP-DI da Fundação Getúlio Vargas, proporcionalmente aos dias de atraso.</w:t>
      </w:r>
    </w:p>
    <w:p w14:paraId="72436331" w14:textId="77777777" w:rsidR="006F12DF" w:rsidRPr="00893C9E" w:rsidRDefault="006F12DF" w:rsidP="00726F10">
      <w:pPr>
        <w:pStyle w:val="TRN2"/>
        <w:widowControl w:val="0"/>
        <w:numPr>
          <w:ilvl w:val="2"/>
          <w:numId w:val="7"/>
        </w:numPr>
        <w:suppressAutoHyphens w:val="0"/>
        <w:spacing w:before="120"/>
        <w:ind w:left="709" w:firstLine="0"/>
      </w:pPr>
      <w:r w:rsidRPr="00893C9E">
        <w:t>Se a CONTRATADA for optante pelo Simples Nacional, essa condição deverá ser informada na Nota Fiscal/Fatura, sob pena de ter retidos na fonte os tributos incidentes sobre a operação, relacionados no art. 13 da Lei Complementar Federal n° 123/2006.</w:t>
      </w:r>
    </w:p>
    <w:p w14:paraId="1E414FC1" w14:textId="77777777" w:rsidR="006F12DF" w:rsidRPr="00893C9E" w:rsidRDefault="006F12DF" w:rsidP="00726F10">
      <w:pPr>
        <w:pStyle w:val="TRN2"/>
        <w:widowControl w:val="0"/>
        <w:numPr>
          <w:ilvl w:val="2"/>
          <w:numId w:val="7"/>
        </w:numPr>
        <w:suppressAutoHyphens w:val="0"/>
        <w:spacing w:before="120"/>
        <w:ind w:left="709" w:firstLine="0"/>
      </w:pPr>
      <w:r w:rsidRPr="00893C9E">
        <w:t>Nenhum pagamento será feito à CONTRATADA, caso o produto fornecido seja rejeitado pela fiscalização do contrato; circunstância em que deverá ser substituído pela CONTRATADA de modo a obter a aprovação da fiscalização.</w:t>
      </w:r>
    </w:p>
    <w:p w14:paraId="4A9D69D1" w14:textId="77777777" w:rsidR="006F12DF" w:rsidRPr="00893C9E" w:rsidRDefault="006F12DF" w:rsidP="00726F10">
      <w:pPr>
        <w:pStyle w:val="TRN2"/>
        <w:widowControl w:val="0"/>
        <w:numPr>
          <w:ilvl w:val="2"/>
          <w:numId w:val="7"/>
        </w:numPr>
        <w:suppressAutoHyphens w:val="0"/>
        <w:spacing w:before="120"/>
        <w:ind w:left="709" w:firstLine="0"/>
      </w:pPr>
      <w:r w:rsidRPr="00893C9E">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3F15470" w14:textId="77777777" w:rsidR="006F12DF" w:rsidRPr="00893C9E" w:rsidRDefault="006F12DF" w:rsidP="00DD448A">
      <w:pPr>
        <w:pStyle w:val="TRN1"/>
        <w:widowControl w:val="0"/>
        <w:numPr>
          <w:ilvl w:val="1"/>
          <w:numId w:val="7"/>
        </w:numPr>
        <w:suppressAutoHyphens w:val="0"/>
        <w:spacing w:before="360" w:after="120"/>
        <w:ind w:left="0" w:firstLine="0"/>
        <w:rPr>
          <w:b w:val="0"/>
        </w:rPr>
      </w:pPr>
      <w:r w:rsidRPr="00893C9E">
        <w:t xml:space="preserve">DO REAJUSTE DE PREÇOS </w:t>
      </w:r>
    </w:p>
    <w:p w14:paraId="2C411A8A" w14:textId="6D9CEAA8" w:rsidR="006F12DF" w:rsidRPr="00893C9E" w:rsidRDefault="00DD448A" w:rsidP="00726F10">
      <w:pPr>
        <w:pStyle w:val="TRN2"/>
        <w:widowControl w:val="0"/>
        <w:numPr>
          <w:ilvl w:val="2"/>
          <w:numId w:val="7"/>
        </w:numPr>
        <w:suppressAutoHyphens w:val="0"/>
        <w:spacing w:before="120"/>
        <w:ind w:left="709" w:firstLine="0"/>
      </w:pPr>
      <w:r w:rsidRPr="00893C9E">
        <w:t>Em conformidade com o § 7º do art. 25 da Lei Federal 14.133/2021, o</w:t>
      </w:r>
      <w:r w:rsidR="006F12DF" w:rsidRPr="00893C9E">
        <w:t xml:space="preserve"> preço unitário</w:t>
      </w:r>
      <w:r w:rsidRPr="00893C9E">
        <w:t xml:space="preserve"> de cada Item</w:t>
      </w:r>
      <w:r w:rsidR="006F12DF" w:rsidRPr="00893C9E">
        <w:t xml:space="preserve"> contratado poder</w:t>
      </w:r>
      <w:r w:rsidR="00463DB5" w:rsidRPr="00893C9E">
        <w:t>á</w:t>
      </w:r>
      <w:r w:rsidR="006F12DF" w:rsidRPr="00893C9E">
        <w:t xml:space="preserve">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58A3EF68" w14:textId="77777777" w:rsidR="006F12DF" w:rsidRPr="00893C9E" w:rsidRDefault="006F12DF" w:rsidP="00726F10">
      <w:pPr>
        <w:pStyle w:val="TRN2"/>
        <w:widowControl w:val="0"/>
        <w:numPr>
          <w:ilvl w:val="2"/>
          <w:numId w:val="7"/>
        </w:numPr>
        <w:suppressAutoHyphens w:val="0"/>
        <w:spacing w:before="0"/>
        <w:ind w:left="709" w:firstLine="0"/>
      </w:pPr>
      <w:r w:rsidRPr="00893C9E">
        <w:t>O reajuste de preço referido neste tópico, caso admitido, será calculado mediante aplicação da seguinte fórmula:</w:t>
      </w:r>
    </w:p>
    <w:p w14:paraId="2424495E" w14:textId="77777777" w:rsidR="006F12DF" w:rsidRPr="00893C9E" w:rsidRDefault="006F12DF" w:rsidP="006F12DF">
      <w:pPr>
        <w:pStyle w:val="PargrafodaLista"/>
        <w:spacing w:before="60" w:after="60" w:line="360" w:lineRule="auto"/>
        <w:ind w:left="502"/>
        <w:jc w:val="center"/>
        <w:rPr>
          <w:rFonts w:ascii="Arial" w:hAnsi="Arial" w:cs="Arial"/>
        </w:rPr>
      </w:pPr>
      <w:r w:rsidRPr="00893C9E">
        <w:rPr>
          <w:rFonts w:ascii="Arial" w:hAnsi="Arial" w:cs="Arial"/>
          <w:noProof/>
          <w:lang w:eastAsia="pt-BR"/>
        </w:rPr>
        <w:lastRenderedPageBreak/>
        <w:drawing>
          <wp:inline distT="0" distB="0" distL="0" distR="0" wp14:anchorId="2CE305A1" wp14:editId="1C5BAAF6">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1F1F53CC" w14:textId="77777777" w:rsidR="006F12DF" w:rsidRPr="00893C9E" w:rsidRDefault="006F12DF" w:rsidP="006F12DF">
      <w:pPr>
        <w:pStyle w:val="PargrafodaLista"/>
        <w:spacing w:before="60" w:after="60" w:line="360" w:lineRule="auto"/>
        <w:ind w:left="1276"/>
        <w:jc w:val="both"/>
        <w:rPr>
          <w:rFonts w:ascii="Arial" w:hAnsi="Arial" w:cs="Arial"/>
          <w:sz w:val="22"/>
          <w:szCs w:val="22"/>
        </w:rPr>
      </w:pPr>
      <w:r w:rsidRPr="00893C9E">
        <w:rPr>
          <w:rFonts w:ascii="Arial" w:hAnsi="Arial" w:cs="Arial"/>
          <w:sz w:val="22"/>
          <w:szCs w:val="22"/>
        </w:rPr>
        <w:t>Em que:</w:t>
      </w:r>
    </w:p>
    <w:p w14:paraId="0FDE78E0"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R = valor do reajustamento;</w:t>
      </w:r>
    </w:p>
    <w:p w14:paraId="64CFF2F4"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V = valor da parcela correspondente do contrato;</w:t>
      </w:r>
    </w:p>
    <w:p w14:paraId="18A862B8"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1</w:t>
      </w:r>
      <w:r w:rsidRPr="00893C9E">
        <w:rPr>
          <w:rFonts w:ascii="Arial" w:hAnsi="Arial" w:cs="Arial"/>
          <w:sz w:val="22"/>
          <w:szCs w:val="22"/>
        </w:rPr>
        <w:t xml:space="preserve"> = nº índice do IPCA relativo à data em que o contrato completar o aniversário do orçamento estimado;</w:t>
      </w:r>
    </w:p>
    <w:p w14:paraId="0EDFEBC9"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0</w:t>
      </w:r>
      <w:r w:rsidRPr="00893C9E">
        <w:rPr>
          <w:rFonts w:ascii="Arial" w:hAnsi="Arial" w:cs="Arial"/>
          <w:sz w:val="22"/>
          <w:szCs w:val="22"/>
        </w:rPr>
        <w:t xml:space="preserve"> = nº índice do IPCA relativo à data do orçamento estimado;</w:t>
      </w:r>
    </w:p>
    <w:p w14:paraId="3F6547AD" w14:textId="77777777" w:rsidR="006F12DF" w:rsidRPr="00893C9E" w:rsidRDefault="006F12DF" w:rsidP="006F12DF">
      <w:pPr>
        <w:pStyle w:val="PargrafodaLista"/>
        <w:spacing w:before="60" w:after="60"/>
        <w:ind w:left="502"/>
        <w:jc w:val="both"/>
        <w:rPr>
          <w:rFonts w:ascii="Arial" w:hAnsi="Arial" w:cs="Arial"/>
        </w:rPr>
      </w:pPr>
    </w:p>
    <w:p w14:paraId="2B7B8088" w14:textId="77777777" w:rsidR="006F12DF" w:rsidRPr="00893C9E" w:rsidRDefault="006F12DF" w:rsidP="00726F10">
      <w:pPr>
        <w:pStyle w:val="TRN2"/>
        <w:widowControl w:val="0"/>
        <w:numPr>
          <w:ilvl w:val="2"/>
          <w:numId w:val="7"/>
        </w:numPr>
        <w:suppressAutoHyphens w:val="0"/>
        <w:spacing w:before="0"/>
        <w:ind w:left="709" w:firstLine="0"/>
      </w:pPr>
      <w:r w:rsidRPr="00893C9E">
        <w:t>Para cálculo de I</w:t>
      </w:r>
      <w:r w:rsidRPr="00893C9E">
        <w:rPr>
          <w:vertAlign w:val="subscript"/>
        </w:rPr>
        <w:t>1</w:t>
      </w:r>
      <w:r w:rsidRPr="00893C9E">
        <w:t>, será aplicada a seguinte fórmula:</w:t>
      </w:r>
    </w:p>
    <w:p w14:paraId="3BFE9C3A" w14:textId="77777777" w:rsidR="006F12DF" w:rsidRPr="00893C9E" w:rsidRDefault="006F12DF" w:rsidP="006F12DF">
      <w:pPr>
        <w:pStyle w:val="PargrafodaLista"/>
        <w:spacing w:before="60" w:after="60" w:line="360" w:lineRule="auto"/>
        <w:ind w:left="502"/>
        <w:jc w:val="center"/>
        <w:rPr>
          <w:rFonts w:ascii="Arial" w:hAnsi="Arial" w:cs="Arial"/>
        </w:rPr>
      </w:pPr>
      <w:r w:rsidRPr="00893C9E">
        <w:rPr>
          <w:rFonts w:ascii="Arial" w:hAnsi="Arial" w:cs="Arial"/>
          <w:noProof/>
          <w:lang w:eastAsia="pt-BR"/>
        </w:rPr>
        <w:drawing>
          <wp:inline distT="0" distB="0" distL="0" distR="0" wp14:anchorId="03BA5F0F" wp14:editId="1FDD8510">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31BC271A"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Em que:</w:t>
      </w:r>
    </w:p>
    <w:p w14:paraId="1A34D59B"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1</w:t>
      </w:r>
      <w:r w:rsidRPr="00893C9E">
        <w:rPr>
          <w:rFonts w:ascii="Arial" w:hAnsi="Arial" w:cs="Arial"/>
          <w:sz w:val="22"/>
          <w:szCs w:val="22"/>
        </w:rPr>
        <w:t xml:space="preserve"> = nº índice do IPCA relativo à data em que o contrato completar o aniversário do orçamento estimado;</w:t>
      </w:r>
    </w:p>
    <w:p w14:paraId="77F367E2"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A</w:t>
      </w:r>
      <w:r w:rsidRPr="00893C9E">
        <w:rPr>
          <w:rFonts w:ascii="Arial" w:hAnsi="Arial" w:cs="Arial"/>
          <w:sz w:val="22"/>
          <w:szCs w:val="22"/>
        </w:rPr>
        <w:t xml:space="preserve"> = nº índice do IPCA do mês anterior ao reajuste;</w:t>
      </w:r>
    </w:p>
    <w:p w14:paraId="4FE53B5E"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B</w:t>
      </w:r>
      <w:r w:rsidRPr="00893C9E">
        <w:rPr>
          <w:rFonts w:ascii="Arial" w:hAnsi="Arial" w:cs="Arial"/>
          <w:sz w:val="22"/>
          <w:szCs w:val="22"/>
        </w:rPr>
        <w:t xml:space="preserve"> = nº índice do IPCA do mês em que ocorrer o reajuste;</w:t>
      </w:r>
    </w:p>
    <w:p w14:paraId="28235F24"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d</w:t>
      </w:r>
      <w:r w:rsidRPr="00893C9E">
        <w:rPr>
          <w:rFonts w:ascii="Arial" w:hAnsi="Arial" w:cs="Arial"/>
          <w:sz w:val="22"/>
          <w:szCs w:val="22"/>
          <w:vertAlign w:val="subscript"/>
        </w:rPr>
        <w:t>1</w:t>
      </w:r>
      <w:r w:rsidRPr="00893C9E">
        <w:rPr>
          <w:rFonts w:ascii="Arial" w:hAnsi="Arial" w:cs="Arial"/>
          <w:sz w:val="22"/>
          <w:szCs w:val="22"/>
        </w:rPr>
        <w:t xml:space="preserve"> = nº de dias decorridos entre o início do mês do reajustamento e a data de aniversário do orçamento estimado;</w:t>
      </w:r>
    </w:p>
    <w:p w14:paraId="7005A152"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D</w:t>
      </w:r>
      <w:r w:rsidRPr="00893C9E">
        <w:rPr>
          <w:rFonts w:ascii="Arial" w:hAnsi="Arial" w:cs="Arial"/>
          <w:sz w:val="22"/>
          <w:szCs w:val="22"/>
          <w:vertAlign w:val="subscript"/>
        </w:rPr>
        <w:t>1</w:t>
      </w:r>
      <w:r w:rsidRPr="00893C9E">
        <w:rPr>
          <w:rFonts w:ascii="Arial" w:hAnsi="Arial" w:cs="Arial"/>
          <w:sz w:val="22"/>
          <w:szCs w:val="22"/>
        </w:rPr>
        <w:t xml:space="preserve"> = nº de dias corridos do mês do reajustamento.</w:t>
      </w:r>
    </w:p>
    <w:p w14:paraId="230ABE4D" w14:textId="77777777" w:rsidR="006F12DF" w:rsidRPr="00893C9E" w:rsidRDefault="006F12DF" w:rsidP="006F12DF">
      <w:pPr>
        <w:widowControl w:val="0"/>
        <w:spacing w:before="60" w:after="60"/>
        <w:jc w:val="both"/>
        <w:rPr>
          <w:rFonts w:ascii="Arial" w:hAnsi="Arial" w:cs="Arial"/>
        </w:rPr>
      </w:pPr>
    </w:p>
    <w:p w14:paraId="6E335F05" w14:textId="77777777" w:rsidR="006F12DF" w:rsidRPr="00893C9E" w:rsidRDefault="006F12DF" w:rsidP="00726F10">
      <w:pPr>
        <w:pStyle w:val="TRN2"/>
        <w:widowControl w:val="0"/>
        <w:numPr>
          <w:ilvl w:val="2"/>
          <w:numId w:val="7"/>
        </w:numPr>
        <w:suppressAutoHyphens w:val="0"/>
        <w:spacing w:before="0"/>
        <w:ind w:left="709" w:firstLine="0"/>
      </w:pPr>
      <w:r w:rsidRPr="00893C9E">
        <w:t>Para cálculo do I</w:t>
      </w:r>
      <w:r w:rsidRPr="00893C9E">
        <w:rPr>
          <w:vertAlign w:val="subscript"/>
        </w:rPr>
        <w:t>0</w:t>
      </w:r>
      <w:r w:rsidRPr="00893C9E">
        <w:t>, será aplicada a seguinte fórmula:</w:t>
      </w:r>
    </w:p>
    <w:p w14:paraId="43D134DB" w14:textId="77777777" w:rsidR="006F12DF" w:rsidRPr="00893C9E" w:rsidRDefault="006F12DF" w:rsidP="006F12DF">
      <w:pPr>
        <w:pStyle w:val="PargrafodaLista"/>
        <w:tabs>
          <w:tab w:val="left" w:pos="709"/>
          <w:tab w:val="left" w:pos="851"/>
        </w:tabs>
        <w:spacing w:before="60" w:after="60" w:line="360" w:lineRule="auto"/>
        <w:ind w:left="502"/>
        <w:jc w:val="center"/>
        <w:rPr>
          <w:rFonts w:ascii="Arial" w:hAnsi="Arial" w:cs="Arial"/>
        </w:rPr>
      </w:pPr>
      <w:r w:rsidRPr="00893C9E">
        <w:rPr>
          <w:rFonts w:ascii="Arial" w:hAnsi="Arial" w:cs="Arial"/>
          <w:noProof/>
          <w:lang w:eastAsia="pt-BR"/>
        </w:rPr>
        <w:drawing>
          <wp:inline distT="0" distB="0" distL="0" distR="0" wp14:anchorId="10467CA6" wp14:editId="7B28AADE">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BE5A115"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Em que:</w:t>
      </w:r>
    </w:p>
    <w:p w14:paraId="43616F35"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0</w:t>
      </w:r>
      <w:r w:rsidRPr="00893C9E">
        <w:rPr>
          <w:rFonts w:ascii="Arial" w:hAnsi="Arial" w:cs="Arial"/>
          <w:sz w:val="22"/>
          <w:szCs w:val="22"/>
        </w:rPr>
        <w:t xml:space="preserve"> = nº índice do IPCA relativo à data do orçamento estimado;</w:t>
      </w:r>
    </w:p>
    <w:p w14:paraId="0BF41029"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C</w:t>
      </w:r>
      <w:r w:rsidRPr="00893C9E">
        <w:rPr>
          <w:rFonts w:ascii="Arial" w:hAnsi="Arial" w:cs="Arial"/>
          <w:sz w:val="22"/>
          <w:szCs w:val="22"/>
        </w:rPr>
        <w:t xml:space="preserve"> = nº índice do IPCA do mês anterior ao da data do orçamento estimado;</w:t>
      </w:r>
    </w:p>
    <w:p w14:paraId="2D1CA872"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I</w:t>
      </w:r>
      <w:r w:rsidRPr="00893C9E">
        <w:rPr>
          <w:rFonts w:ascii="Arial" w:hAnsi="Arial" w:cs="Arial"/>
          <w:sz w:val="22"/>
          <w:szCs w:val="22"/>
          <w:vertAlign w:val="subscript"/>
        </w:rPr>
        <w:t>D</w:t>
      </w:r>
      <w:r w:rsidRPr="00893C9E">
        <w:rPr>
          <w:rFonts w:ascii="Arial" w:hAnsi="Arial" w:cs="Arial"/>
          <w:sz w:val="22"/>
          <w:szCs w:val="22"/>
        </w:rPr>
        <w:t xml:space="preserve"> = nº índice do IPCA do mês do orçamento estimado;</w:t>
      </w:r>
    </w:p>
    <w:p w14:paraId="3F76F60E"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d</w:t>
      </w:r>
      <w:r w:rsidRPr="00893C9E">
        <w:rPr>
          <w:rFonts w:ascii="Arial" w:hAnsi="Arial" w:cs="Arial"/>
          <w:sz w:val="22"/>
          <w:szCs w:val="22"/>
          <w:vertAlign w:val="subscript"/>
        </w:rPr>
        <w:t>0</w:t>
      </w:r>
      <w:r w:rsidRPr="00893C9E">
        <w:rPr>
          <w:rFonts w:ascii="Arial" w:hAnsi="Arial" w:cs="Arial"/>
          <w:sz w:val="22"/>
          <w:szCs w:val="22"/>
        </w:rPr>
        <w:t xml:space="preserve"> = nº de dias decorridos entre o início do mês do orçamento estimado e a data do orçamento estimado;</w:t>
      </w:r>
    </w:p>
    <w:p w14:paraId="51CA4C5B" w14:textId="77777777" w:rsidR="006F12DF" w:rsidRPr="00893C9E" w:rsidRDefault="006F12DF" w:rsidP="006F12DF">
      <w:pPr>
        <w:pStyle w:val="PargrafodaLista"/>
        <w:spacing w:before="60" w:after="60"/>
        <w:ind w:left="1276"/>
        <w:jc w:val="both"/>
        <w:rPr>
          <w:rFonts w:ascii="Arial" w:hAnsi="Arial" w:cs="Arial"/>
          <w:sz w:val="22"/>
          <w:szCs w:val="22"/>
        </w:rPr>
      </w:pPr>
      <w:r w:rsidRPr="00893C9E">
        <w:rPr>
          <w:rFonts w:ascii="Arial" w:hAnsi="Arial" w:cs="Arial"/>
          <w:sz w:val="22"/>
          <w:szCs w:val="22"/>
        </w:rPr>
        <w:t>D</w:t>
      </w:r>
      <w:r w:rsidRPr="00893C9E">
        <w:rPr>
          <w:rFonts w:ascii="Arial" w:hAnsi="Arial" w:cs="Arial"/>
          <w:sz w:val="22"/>
          <w:szCs w:val="22"/>
          <w:vertAlign w:val="subscript"/>
        </w:rPr>
        <w:t>0</w:t>
      </w:r>
      <w:r w:rsidRPr="00893C9E">
        <w:rPr>
          <w:rFonts w:ascii="Arial" w:hAnsi="Arial" w:cs="Arial"/>
          <w:sz w:val="22"/>
          <w:szCs w:val="22"/>
        </w:rPr>
        <w:t xml:space="preserve"> = nº de dias corridos do mês do orçamento estimado.</w:t>
      </w:r>
    </w:p>
    <w:p w14:paraId="58E00DA8" w14:textId="77777777" w:rsidR="006F12DF" w:rsidRPr="00893C9E" w:rsidRDefault="006F12DF" w:rsidP="006F12DF">
      <w:pPr>
        <w:pStyle w:val="PargrafodaLista"/>
        <w:spacing w:before="60" w:after="60"/>
        <w:ind w:left="1276"/>
        <w:jc w:val="both"/>
        <w:rPr>
          <w:rFonts w:ascii="Arial" w:hAnsi="Arial" w:cs="Arial"/>
        </w:rPr>
      </w:pPr>
    </w:p>
    <w:p w14:paraId="2678D4A1" w14:textId="77777777" w:rsidR="006F12DF" w:rsidRPr="00893C9E" w:rsidRDefault="006F12DF" w:rsidP="00726F10">
      <w:pPr>
        <w:pStyle w:val="TRN2"/>
        <w:widowControl w:val="0"/>
        <w:numPr>
          <w:ilvl w:val="2"/>
          <w:numId w:val="7"/>
        </w:numPr>
        <w:suppressAutoHyphens w:val="0"/>
        <w:spacing w:before="0"/>
        <w:ind w:left="709" w:firstLine="0"/>
      </w:pPr>
      <w:r w:rsidRPr="00893C9E">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0481DBDD" w14:textId="77777777" w:rsidR="006F12DF" w:rsidRPr="00893C9E" w:rsidRDefault="006F12DF" w:rsidP="00726F10">
      <w:pPr>
        <w:pStyle w:val="TRN2"/>
        <w:widowControl w:val="0"/>
        <w:numPr>
          <w:ilvl w:val="2"/>
          <w:numId w:val="7"/>
        </w:numPr>
        <w:suppressAutoHyphens w:val="0"/>
        <w:spacing w:before="0"/>
        <w:ind w:left="709" w:firstLine="0"/>
      </w:pPr>
      <w:r w:rsidRPr="00893C9E">
        <w:t>O CONTRATANTE poderá realizar diligências para conferir a variação de custos alegada pela CONTRATADA.</w:t>
      </w:r>
    </w:p>
    <w:p w14:paraId="04DC69AE" w14:textId="77777777" w:rsidR="006F12DF" w:rsidRPr="00893C9E" w:rsidRDefault="006F12DF" w:rsidP="00726F10">
      <w:pPr>
        <w:pStyle w:val="TRN2"/>
        <w:widowControl w:val="0"/>
        <w:numPr>
          <w:ilvl w:val="2"/>
          <w:numId w:val="7"/>
        </w:numPr>
        <w:suppressAutoHyphens w:val="0"/>
        <w:spacing w:before="0"/>
        <w:ind w:left="709" w:firstLine="0"/>
      </w:pPr>
      <w:r w:rsidRPr="00893C9E">
        <w:lastRenderedPageBreak/>
        <w:t xml:space="preserve">O reajuste dos preços dos produtos a que a CONTRATADA </w:t>
      </w:r>
      <w:proofErr w:type="spellStart"/>
      <w:r w:rsidRPr="00893C9E">
        <w:t>fizer</w:t>
      </w:r>
      <w:proofErr w:type="spellEnd"/>
      <w:r w:rsidRPr="00893C9E">
        <w:t xml:space="preserve"> jus e não for solicitado durante a vigência do contrato, será objeto de preclusão com o encerramento do contrato.</w:t>
      </w:r>
    </w:p>
    <w:p w14:paraId="16CEFB20" w14:textId="77777777" w:rsidR="006F12DF" w:rsidRPr="00893C9E" w:rsidRDefault="006F12DF" w:rsidP="00726F10">
      <w:pPr>
        <w:pStyle w:val="TRN2"/>
        <w:widowControl w:val="0"/>
        <w:numPr>
          <w:ilvl w:val="2"/>
          <w:numId w:val="7"/>
        </w:numPr>
        <w:suppressAutoHyphens w:val="0"/>
        <w:spacing w:before="0"/>
        <w:ind w:left="709" w:firstLine="0"/>
      </w:pPr>
      <w:r w:rsidRPr="00893C9E">
        <w:t>O reajuste previsto no presente tópico será formalizado por Apostilamento.</w:t>
      </w:r>
    </w:p>
    <w:p w14:paraId="1D84B5F8" w14:textId="77777777" w:rsidR="006F12DF" w:rsidRPr="00893C9E" w:rsidRDefault="006F12DF" w:rsidP="00503EC8">
      <w:pPr>
        <w:pStyle w:val="TRN1"/>
        <w:widowControl w:val="0"/>
        <w:numPr>
          <w:ilvl w:val="1"/>
          <w:numId w:val="7"/>
        </w:numPr>
        <w:suppressAutoHyphens w:val="0"/>
        <w:spacing w:before="360" w:after="120"/>
        <w:ind w:left="0" w:firstLine="0"/>
        <w:rPr>
          <w:b w:val="0"/>
        </w:rPr>
      </w:pPr>
      <w:r w:rsidRPr="00893C9E">
        <w:t>DA GARANTIA CONTRATUAL</w:t>
      </w:r>
    </w:p>
    <w:p w14:paraId="0745BF8B" w14:textId="7ED1C477"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 xml:space="preserve">Não será exigida a garantia contratual prevista </w:t>
      </w:r>
      <w:r w:rsidRPr="00893C9E">
        <w:rPr>
          <w:kern w:val="2"/>
        </w:rPr>
        <w:t>artigo 96 (caput), e §1º, da Lei nº</w:t>
      </w:r>
      <w:r w:rsidR="00503EC8" w:rsidRPr="00893C9E">
        <w:t> </w:t>
      </w:r>
      <w:r w:rsidRPr="00893C9E">
        <w:rPr>
          <w:kern w:val="2"/>
        </w:rPr>
        <w:t>14.133/2021.</w:t>
      </w:r>
    </w:p>
    <w:p w14:paraId="19D1DFCF" w14:textId="77777777" w:rsidR="006F12DF" w:rsidRPr="00893C9E" w:rsidRDefault="006F12DF" w:rsidP="00503EC8">
      <w:pPr>
        <w:pStyle w:val="TRN1"/>
        <w:widowControl w:val="0"/>
        <w:numPr>
          <w:ilvl w:val="1"/>
          <w:numId w:val="7"/>
        </w:numPr>
        <w:suppressAutoHyphens w:val="0"/>
        <w:spacing w:before="360" w:after="120"/>
        <w:ind w:left="0" w:firstLine="0"/>
        <w:rPr>
          <w:b w:val="0"/>
        </w:rPr>
      </w:pPr>
      <w:r w:rsidRPr="00893C9E">
        <w:t>MECANISMOS FORMAIS DE COMUNICAÇÃO</w:t>
      </w:r>
    </w:p>
    <w:p w14:paraId="2383D767" w14:textId="77777777"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Para informar o descumprimento de alguma norma pela CONTRATADA, será utilizado o envio de ofícios escritos, para ciência e providências.</w:t>
      </w:r>
    </w:p>
    <w:p w14:paraId="13EB3DAC" w14:textId="2D839631"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 xml:space="preserve">Mensagens eletrônicas (e-mail, WhatsApp, </w:t>
      </w:r>
      <w:proofErr w:type="spellStart"/>
      <w:r w:rsidRPr="00893C9E">
        <w:t>Telegram</w:t>
      </w:r>
      <w:proofErr w:type="spellEnd"/>
      <w:r w:rsidRPr="00893C9E">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0241F902" w14:textId="77777777" w:rsidTr="005E1C44">
        <w:tc>
          <w:tcPr>
            <w:tcW w:w="0" w:type="auto"/>
            <w:shd w:val="clear" w:color="auto" w:fill="C4BC96"/>
            <w:vAlign w:val="center"/>
          </w:tcPr>
          <w:p w14:paraId="42A9AC40"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ESTIMATIVA DE PREÇO</w:t>
            </w:r>
          </w:p>
        </w:tc>
      </w:tr>
    </w:tbl>
    <w:p w14:paraId="37FA6877" w14:textId="66B83125"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 xml:space="preserve">O valor total estimado para </w:t>
      </w:r>
      <w:r w:rsidR="00725679" w:rsidRPr="00893C9E">
        <w:rPr>
          <w:b w:val="0"/>
          <w:bCs/>
        </w:rPr>
        <w:t>o fornecimento</w:t>
      </w:r>
      <w:r w:rsidRPr="00893C9E">
        <w:rPr>
          <w:b w:val="0"/>
          <w:bCs/>
        </w:rPr>
        <w:t xml:space="preserve"> </w:t>
      </w:r>
      <w:r w:rsidR="00503EC8" w:rsidRPr="00893C9E">
        <w:rPr>
          <w:b w:val="0"/>
          <w:bCs/>
        </w:rPr>
        <w:t xml:space="preserve">e instalação </w:t>
      </w:r>
      <w:r w:rsidRPr="00893C9E">
        <w:rPr>
          <w:b w:val="0"/>
          <w:bCs/>
        </w:rPr>
        <w:t xml:space="preserve">previsto no presente objeto é de até </w:t>
      </w:r>
      <w:r w:rsidRPr="00893C9E">
        <w:rPr>
          <w:b w:val="0"/>
          <w:bCs/>
          <w:u w:val="single"/>
        </w:rPr>
        <w:t>R$ 67.911,08 (sessenta e sete mil, novecentos e onze reais e oito centavos)</w:t>
      </w:r>
      <w:r w:rsidRPr="00893C9E">
        <w:rPr>
          <w:b w:val="0"/>
          <w:bCs/>
        </w:rPr>
        <w:t>, conforme detalhado na planilha do Anexo III (</w:t>
      </w:r>
      <w:r w:rsidRPr="00893C9E">
        <w:rPr>
          <w:b w:val="0"/>
          <w:bCs/>
          <w:u w:val="single"/>
        </w:rPr>
        <w:t>Estimativa de Preços</w:t>
      </w:r>
      <w:r w:rsidRPr="00893C9E">
        <w:rPr>
          <w:b w:val="0"/>
          <w:bCs/>
        </w:rPr>
        <w:t>).</w:t>
      </w:r>
    </w:p>
    <w:p w14:paraId="1C86738D" w14:textId="77777777"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 xml:space="preserve">A pesquisa de preços e orçamento foi realizada na fase instrutória da presente contratação e efetivada como data-base no dia 05/10/2024, conforme estabelecido §7º, do art. 25 da Lei nº 14.133/2023. </w:t>
      </w:r>
    </w:p>
    <w:p w14:paraId="6D0BBC4A" w14:textId="77777777" w:rsidR="006F12DF" w:rsidRPr="00893C9E" w:rsidRDefault="006F12DF" w:rsidP="00503EC8">
      <w:pPr>
        <w:pStyle w:val="TRN1"/>
        <w:widowControl w:val="0"/>
        <w:numPr>
          <w:ilvl w:val="1"/>
          <w:numId w:val="7"/>
        </w:numPr>
        <w:suppressAutoHyphens w:val="0"/>
        <w:spacing w:before="120" w:after="240"/>
        <w:ind w:left="0" w:firstLine="0"/>
        <w:rPr>
          <w:b w:val="0"/>
          <w:bCs/>
        </w:rPr>
      </w:pPr>
      <w:r w:rsidRPr="00893C9E">
        <w:rPr>
          <w:b w:val="0"/>
          <w:bCs/>
        </w:rPr>
        <w:t>Nos termos do art. 104, do Decreto Distrital nº 44.330/2023, avaliou-se os preços das propostas apresentadas e por se tratar de contratação em lote único, adotou-se a média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1117E1EF" w14:textId="77777777" w:rsidTr="005E1C44">
        <w:tc>
          <w:tcPr>
            <w:tcW w:w="0" w:type="auto"/>
            <w:shd w:val="clear" w:color="auto" w:fill="C4BC96"/>
            <w:vAlign w:val="center"/>
          </w:tcPr>
          <w:p w14:paraId="76435B70"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DA ADEQUAÇÃO ORÇAMENTÁRIA</w:t>
            </w:r>
          </w:p>
        </w:tc>
      </w:tr>
    </w:tbl>
    <w:p w14:paraId="5C43463E" w14:textId="77777777"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As despesas decorrentes da contratação do objeto do presente Instrumento correrão à conta dos recursos específicos consignados no orçamento do Tribunal de Contas do Distrito Federal.</w:t>
      </w:r>
    </w:p>
    <w:p w14:paraId="1BEAB01D" w14:textId="77777777" w:rsidR="006F12DF" w:rsidRPr="00893C9E" w:rsidRDefault="006F12DF" w:rsidP="00503EC8">
      <w:pPr>
        <w:pStyle w:val="TRN1"/>
        <w:widowControl w:val="0"/>
        <w:numPr>
          <w:ilvl w:val="1"/>
          <w:numId w:val="7"/>
        </w:numPr>
        <w:suppressAutoHyphens w:val="0"/>
        <w:spacing w:before="120" w:after="240"/>
        <w:ind w:left="0" w:firstLine="0"/>
        <w:rPr>
          <w:b w:val="0"/>
          <w:bCs/>
        </w:rPr>
      </w:pPr>
      <w:r w:rsidRPr="00893C9E">
        <w:rPr>
          <w:b w:val="0"/>
          <w:bCs/>
        </w:rPr>
        <w:t>A Secretaria de Contabilidade, Orçamento e Finanças do TCDF indicará o Programa de Trabalho, a fonte, a natureza de despesa, o código de subatividade e outras informações atinentes à classificação orçamentária dos produtos.</w:t>
      </w:r>
    </w:p>
    <w:p w14:paraId="5199524D" w14:textId="77777777" w:rsidR="00C129D3" w:rsidRPr="00893C9E" w:rsidRDefault="00C129D3" w:rsidP="00C129D3">
      <w:pPr>
        <w:pStyle w:val="EstiloTermodeReferenci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76A5577C" w14:textId="77777777" w:rsidTr="005E1C44">
        <w:tc>
          <w:tcPr>
            <w:tcW w:w="0" w:type="auto"/>
            <w:shd w:val="clear" w:color="auto" w:fill="C4BC96"/>
            <w:vAlign w:val="center"/>
          </w:tcPr>
          <w:p w14:paraId="1572F81E"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lastRenderedPageBreak/>
              <w:t>DAS SANÇÕES APLICÁVEIS</w:t>
            </w:r>
          </w:p>
        </w:tc>
      </w:tr>
    </w:tbl>
    <w:p w14:paraId="2874318D" w14:textId="29C69353" w:rsidR="00FE5492" w:rsidRPr="00893C9E" w:rsidRDefault="00FE5492" w:rsidP="00503EC8">
      <w:pPr>
        <w:pStyle w:val="TRN2"/>
        <w:widowControl w:val="0"/>
        <w:numPr>
          <w:ilvl w:val="1"/>
          <w:numId w:val="7"/>
        </w:numPr>
        <w:suppressAutoHyphens w:val="0"/>
        <w:spacing w:before="120"/>
        <w:ind w:left="0" w:firstLine="0"/>
      </w:pPr>
      <w:r w:rsidRPr="00893C9E">
        <w:t xml:space="preserve">A Proponente, ou </w:t>
      </w:r>
      <w:r w:rsidR="00503EC8" w:rsidRPr="00893C9E">
        <w:t xml:space="preserve">a </w:t>
      </w:r>
      <w:r w:rsidRPr="00893C9E">
        <w:t>CONTRATADA, será responsabilizada administrativamente pelas seguintes infrações, sendo-lhe aplicadas as multas listadas abaixo, calculadas sobre o valor estimado para a contratação, a saber: (art. 155, caput, da Lei nº 14.133/2021):</w:t>
      </w:r>
    </w:p>
    <w:p w14:paraId="4F3D5D48" w14:textId="77777777" w:rsidR="00FE5492" w:rsidRPr="00893C9E" w:rsidRDefault="00FE5492" w:rsidP="00503EC8">
      <w:pPr>
        <w:pStyle w:val="EstiloTermodeReferencia"/>
        <w:numPr>
          <w:ilvl w:val="2"/>
          <w:numId w:val="7"/>
        </w:numPr>
        <w:tabs>
          <w:tab w:val="left" w:pos="1701"/>
        </w:tabs>
        <w:spacing w:before="0" w:after="120"/>
        <w:ind w:left="851" w:firstLine="0"/>
      </w:pPr>
      <w:r w:rsidRPr="00893C9E">
        <w:t>dar causa à inexecução parcial do contrato: multa de 12% (doze por cento);</w:t>
      </w:r>
    </w:p>
    <w:p w14:paraId="43453330" w14:textId="11CBF55C" w:rsidR="00FE5492" w:rsidRPr="00893C9E" w:rsidRDefault="00FE5492" w:rsidP="00503EC8">
      <w:pPr>
        <w:pStyle w:val="EstiloTermodeReferencia"/>
        <w:numPr>
          <w:ilvl w:val="2"/>
          <w:numId w:val="7"/>
        </w:numPr>
        <w:tabs>
          <w:tab w:val="left" w:pos="1701"/>
        </w:tabs>
        <w:spacing w:before="0" w:after="120"/>
        <w:ind w:left="851" w:firstLine="0"/>
      </w:pPr>
      <w:r w:rsidRPr="00893C9E">
        <w:t>dar causa à inexecução parcial do contrato que cause grave dano à Administração, ao funcionamento dos serviços públicos ou ao interesse coletivo: multa de 15% (quinze por cento);</w:t>
      </w:r>
    </w:p>
    <w:p w14:paraId="603F9C7D" w14:textId="2BB42E53" w:rsidR="00FE5492" w:rsidRPr="00893C9E" w:rsidRDefault="00537DE0" w:rsidP="00503EC8">
      <w:pPr>
        <w:pStyle w:val="EstiloTermodeReferencia"/>
        <w:numPr>
          <w:ilvl w:val="2"/>
          <w:numId w:val="7"/>
        </w:numPr>
        <w:tabs>
          <w:tab w:val="left" w:pos="1701"/>
        </w:tabs>
        <w:spacing w:before="0" w:after="120"/>
        <w:ind w:left="851" w:firstLine="0"/>
      </w:pPr>
      <w:r w:rsidRPr="00893C9E">
        <w:t>dar causa à inexecução total do contrato: multa de 20% (vinte por cento);</w:t>
      </w:r>
    </w:p>
    <w:p w14:paraId="14C4C3A7" w14:textId="758144B6" w:rsidR="00FE5492" w:rsidRPr="00893C9E" w:rsidRDefault="00537DE0" w:rsidP="00503EC8">
      <w:pPr>
        <w:pStyle w:val="EstiloTermodeReferencia"/>
        <w:numPr>
          <w:ilvl w:val="2"/>
          <w:numId w:val="7"/>
        </w:numPr>
        <w:tabs>
          <w:tab w:val="left" w:pos="1701"/>
        </w:tabs>
        <w:spacing w:before="0" w:after="120"/>
        <w:ind w:left="851" w:firstLine="0"/>
      </w:pPr>
      <w:r w:rsidRPr="00893C9E">
        <w:t>deixar de entregar a documentação exigida para o certame: multa de 12% (doze por cento);</w:t>
      </w:r>
    </w:p>
    <w:p w14:paraId="23D68796" w14:textId="59C10977" w:rsidR="00FE5492" w:rsidRPr="00893C9E" w:rsidRDefault="00537DE0" w:rsidP="00503EC8">
      <w:pPr>
        <w:pStyle w:val="EstiloTermodeReferencia"/>
        <w:numPr>
          <w:ilvl w:val="2"/>
          <w:numId w:val="7"/>
        </w:numPr>
        <w:tabs>
          <w:tab w:val="left" w:pos="1701"/>
        </w:tabs>
        <w:spacing w:before="0" w:after="120"/>
        <w:ind w:left="851" w:firstLine="0"/>
      </w:pPr>
      <w:r w:rsidRPr="00893C9E">
        <w:t>não manter a proposta, salvo em decorrência de fato superveniente devidamente justificado: multa de 20% (vinte por cento);</w:t>
      </w:r>
    </w:p>
    <w:p w14:paraId="6F859F75" w14:textId="048B71A7" w:rsidR="00FE5492" w:rsidRPr="00893C9E" w:rsidRDefault="00537DE0" w:rsidP="00503EC8">
      <w:pPr>
        <w:pStyle w:val="EstiloTermodeReferencia"/>
        <w:numPr>
          <w:ilvl w:val="2"/>
          <w:numId w:val="7"/>
        </w:numPr>
        <w:tabs>
          <w:tab w:val="left" w:pos="1701"/>
        </w:tabs>
        <w:spacing w:before="0" w:after="120"/>
        <w:ind w:left="851" w:firstLine="0"/>
      </w:pPr>
      <w:r w:rsidRPr="00893C9E">
        <w:t>não celebrar o contrato ou não entregar a documentação exigida para a contratação, quando convocado dentro do prazo de validade de sua proposta: multa de 20% (vinte por cento);</w:t>
      </w:r>
    </w:p>
    <w:p w14:paraId="55742839" w14:textId="07521E37" w:rsidR="00FE5492" w:rsidRPr="00893C9E" w:rsidRDefault="00537DE0" w:rsidP="00503EC8">
      <w:pPr>
        <w:pStyle w:val="EstiloTermodeReferencia"/>
        <w:numPr>
          <w:ilvl w:val="2"/>
          <w:numId w:val="7"/>
        </w:numPr>
        <w:tabs>
          <w:tab w:val="left" w:pos="1701"/>
        </w:tabs>
        <w:spacing w:before="0" w:after="120"/>
        <w:ind w:left="851" w:firstLine="0"/>
      </w:pPr>
      <w:r w:rsidRPr="00893C9E">
        <w:t>ensejar o retardamento da execução ou da entrega do objeto da licitação sem motivo justificado: multa de 11% (onze por cento);</w:t>
      </w:r>
    </w:p>
    <w:p w14:paraId="522F74DF" w14:textId="6AEEAC92" w:rsidR="00FE5492" w:rsidRPr="00893C9E" w:rsidRDefault="00537DE0" w:rsidP="00503EC8">
      <w:pPr>
        <w:pStyle w:val="EstiloTermodeReferencia"/>
        <w:numPr>
          <w:ilvl w:val="2"/>
          <w:numId w:val="7"/>
        </w:numPr>
        <w:tabs>
          <w:tab w:val="left" w:pos="1701"/>
        </w:tabs>
        <w:spacing w:before="0" w:after="120"/>
        <w:ind w:left="851" w:firstLine="0"/>
      </w:pPr>
      <w:r w:rsidRPr="00893C9E">
        <w:t>apresentar declaração ou documentação falsa exigida para o certame ou prestar declaração falsa durante a licitação ou a execução do contrato: multa de 25% (vinte e cinco por cento);</w:t>
      </w:r>
    </w:p>
    <w:p w14:paraId="78C5D927" w14:textId="269211C5" w:rsidR="00FE5492" w:rsidRPr="00893C9E" w:rsidRDefault="00537DE0" w:rsidP="00503EC8">
      <w:pPr>
        <w:pStyle w:val="EstiloTermodeReferencia"/>
        <w:numPr>
          <w:ilvl w:val="2"/>
          <w:numId w:val="7"/>
        </w:numPr>
        <w:tabs>
          <w:tab w:val="left" w:pos="1701"/>
        </w:tabs>
        <w:spacing w:before="0" w:after="120"/>
        <w:ind w:left="851" w:firstLine="0"/>
      </w:pPr>
      <w:r w:rsidRPr="00893C9E">
        <w:t>fraudar a licitação ou praticar ato fraudulento na execução do contrato: multa de 25% (vinte e cinco por cento);</w:t>
      </w:r>
    </w:p>
    <w:p w14:paraId="06B88803" w14:textId="07EF62E7" w:rsidR="00FE5492" w:rsidRPr="00893C9E" w:rsidRDefault="00537DE0" w:rsidP="00503EC8">
      <w:pPr>
        <w:pStyle w:val="EstiloTermodeReferencia"/>
        <w:numPr>
          <w:ilvl w:val="2"/>
          <w:numId w:val="7"/>
        </w:numPr>
        <w:tabs>
          <w:tab w:val="left" w:pos="1701"/>
        </w:tabs>
        <w:spacing w:before="0" w:after="120"/>
        <w:ind w:left="851" w:firstLine="0"/>
      </w:pPr>
      <w:r w:rsidRPr="00893C9E">
        <w:t>comportar-se de modo inidôneo: multa de 15% (quinze por cento);</w:t>
      </w:r>
    </w:p>
    <w:p w14:paraId="5C769241" w14:textId="39A50A19" w:rsidR="00FE5492" w:rsidRPr="00893C9E" w:rsidRDefault="00537DE0" w:rsidP="00503EC8">
      <w:pPr>
        <w:pStyle w:val="EstiloTermodeReferencia"/>
        <w:numPr>
          <w:ilvl w:val="2"/>
          <w:numId w:val="7"/>
        </w:numPr>
        <w:tabs>
          <w:tab w:val="left" w:pos="1701"/>
        </w:tabs>
        <w:spacing w:before="0" w:after="120"/>
        <w:ind w:left="851" w:firstLine="0"/>
      </w:pPr>
      <w:r w:rsidRPr="00893C9E">
        <w:t>praticar atos ilícitos com vistas a frustrar os objetivos da licitação: multa de 20% (vinte por cento);</w:t>
      </w:r>
    </w:p>
    <w:p w14:paraId="5ECAA35C" w14:textId="06FA1546" w:rsidR="00FE5492" w:rsidRPr="00893C9E" w:rsidRDefault="00537DE0" w:rsidP="00503EC8">
      <w:pPr>
        <w:pStyle w:val="EstiloTermodeReferencia"/>
        <w:numPr>
          <w:ilvl w:val="2"/>
          <w:numId w:val="7"/>
        </w:numPr>
        <w:tabs>
          <w:tab w:val="left" w:pos="1701"/>
        </w:tabs>
        <w:spacing w:before="0" w:after="120"/>
        <w:ind w:left="851" w:firstLine="0"/>
      </w:pPr>
      <w:r w:rsidRPr="00893C9E">
        <w:t>praticar ato lesivo previsto no art. 5º da Lei nº 12.846, de 1º de agosto de 2013: multa de 25% (vinte e cinco por cento).</w:t>
      </w:r>
    </w:p>
    <w:p w14:paraId="111897F5" w14:textId="46F8E24F" w:rsidR="00FE5492" w:rsidRPr="00893C9E" w:rsidRDefault="00537DE0" w:rsidP="00503EC8">
      <w:pPr>
        <w:pStyle w:val="EstiloTermodeReferencia"/>
        <w:numPr>
          <w:ilvl w:val="2"/>
          <w:numId w:val="7"/>
        </w:numPr>
        <w:tabs>
          <w:tab w:val="left" w:pos="1701"/>
        </w:tabs>
        <w:spacing w:before="0" w:after="120"/>
        <w:ind w:left="851" w:firstLine="0"/>
      </w:pPr>
      <w:r w:rsidRPr="00893C9E">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31912022" w14:textId="1E8E5DEC" w:rsidR="00537DE0" w:rsidRPr="00893C9E" w:rsidRDefault="00537DE0" w:rsidP="00503EC8">
      <w:pPr>
        <w:pStyle w:val="TRN2"/>
        <w:widowControl w:val="0"/>
        <w:numPr>
          <w:ilvl w:val="1"/>
          <w:numId w:val="7"/>
        </w:numPr>
        <w:suppressAutoHyphens w:val="0"/>
        <w:spacing w:before="0"/>
        <w:ind w:left="0" w:firstLine="0"/>
      </w:pPr>
      <w:r w:rsidRPr="00893C9E">
        <w:lastRenderedPageBreak/>
        <w:t>Serão aplicadas ao responsável pelas infrações administrativas previstas no Item anterior desta cláusula as seguintes sanções:</w:t>
      </w:r>
    </w:p>
    <w:p w14:paraId="56B5E141" w14:textId="1836D792" w:rsidR="00537DE0" w:rsidRPr="00893C9E" w:rsidRDefault="00537DE0" w:rsidP="00503EC8">
      <w:pPr>
        <w:pStyle w:val="EstiloTermodeReferencia"/>
        <w:numPr>
          <w:ilvl w:val="2"/>
          <w:numId w:val="7"/>
        </w:numPr>
        <w:tabs>
          <w:tab w:val="left" w:pos="1560"/>
        </w:tabs>
        <w:spacing w:before="0" w:after="120"/>
        <w:ind w:left="851" w:firstLine="0"/>
      </w:pPr>
      <w:r w:rsidRPr="00893C9E">
        <w:rPr>
          <w:b/>
          <w:bCs/>
        </w:rPr>
        <w:t>Advertência</w:t>
      </w:r>
      <w:r w:rsidRPr="00893C9E">
        <w:t>, exclusivamente na hipótese da infração do Item 8.1.1, quando não se justificar a imposição de penalidade mais grave (§2º do art. 156 da Lei nº 14.133/2021);</w:t>
      </w:r>
    </w:p>
    <w:p w14:paraId="0AF8ABD9" w14:textId="7A340C28" w:rsidR="00537DE0" w:rsidRPr="00893C9E" w:rsidRDefault="00537DE0" w:rsidP="00503EC8">
      <w:pPr>
        <w:pStyle w:val="PargrafodaLista"/>
        <w:numPr>
          <w:ilvl w:val="2"/>
          <w:numId w:val="7"/>
        </w:numPr>
        <w:tabs>
          <w:tab w:val="left" w:pos="1560"/>
        </w:tabs>
        <w:spacing w:after="120" w:line="360" w:lineRule="auto"/>
        <w:ind w:left="851" w:firstLine="0"/>
        <w:contextualSpacing w:val="0"/>
        <w:jc w:val="both"/>
        <w:rPr>
          <w:rFonts w:ascii="Arial" w:hAnsi="Arial" w:cs="Arial"/>
          <w:sz w:val="22"/>
          <w:szCs w:val="22"/>
        </w:rPr>
      </w:pPr>
      <w:r w:rsidRPr="00893C9E">
        <w:rPr>
          <w:rFonts w:ascii="Arial" w:hAnsi="Arial" w:cs="Arial"/>
          <w:b/>
          <w:bCs/>
          <w:sz w:val="22"/>
          <w:szCs w:val="22"/>
        </w:rPr>
        <w:t xml:space="preserve">Impedimento de licitar e contratar com a Administração Pública </w:t>
      </w:r>
      <w:r w:rsidRPr="00893C9E">
        <w:rPr>
          <w:rFonts w:ascii="Arial" w:hAnsi="Arial" w:cs="Arial"/>
          <w:sz w:val="22"/>
          <w:szCs w:val="22"/>
        </w:rPr>
        <w:t>direta e indireta do Distrito Federal, por até 3 (três) anos, nas hipóteses previstas nos Itens 8.1.2 ao 8.1.7 desta cláusula, quando não de justificar a imposição de penalidade mais grave; e</w:t>
      </w:r>
    </w:p>
    <w:p w14:paraId="39C35BC9" w14:textId="461AF08A" w:rsidR="00537DE0" w:rsidRPr="00893C9E" w:rsidRDefault="00537DE0" w:rsidP="00503EC8">
      <w:pPr>
        <w:pStyle w:val="PargrafodaLista"/>
        <w:numPr>
          <w:ilvl w:val="2"/>
          <w:numId w:val="7"/>
        </w:numPr>
        <w:tabs>
          <w:tab w:val="left" w:pos="1560"/>
        </w:tabs>
        <w:spacing w:after="120" w:line="360" w:lineRule="auto"/>
        <w:ind w:left="851" w:firstLine="0"/>
        <w:contextualSpacing w:val="0"/>
        <w:jc w:val="both"/>
        <w:rPr>
          <w:rFonts w:ascii="Arial" w:hAnsi="Arial" w:cs="Arial"/>
          <w:sz w:val="22"/>
          <w:szCs w:val="22"/>
        </w:rPr>
      </w:pPr>
      <w:r w:rsidRPr="00893C9E">
        <w:rPr>
          <w:rFonts w:ascii="Arial" w:hAnsi="Arial" w:cs="Arial"/>
          <w:b/>
          <w:bCs/>
          <w:sz w:val="22"/>
          <w:szCs w:val="22"/>
        </w:rPr>
        <w:t xml:space="preserve">Declaração de inidoneidade para licitar ou contratar com a Administração Pública </w:t>
      </w:r>
      <w:r w:rsidRPr="00893C9E">
        <w:rPr>
          <w:rFonts w:ascii="Arial" w:hAnsi="Arial" w:cs="Arial"/>
          <w:sz w:val="22"/>
          <w:szCs w:val="22"/>
        </w:rPr>
        <w:t>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08372913" w14:textId="42BA89CC" w:rsidR="00537DE0" w:rsidRPr="00893C9E" w:rsidRDefault="00537DE0" w:rsidP="00503EC8">
      <w:pPr>
        <w:pStyle w:val="TRN2"/>
        <w:widowControl w:val="0"/>
        <w:numPr>
          <w:ilvl w:val="1"/>
          <w:numId w:val="7"/>
        </w:numPr>
        <w:tabs>
          <w:tab w:val="left" w:pos="709"/>
        </w:tabs>
        <w:suppressAutoHyphens w:val="0"/>
        <w:spacing w:before="0"/>
        <w:ind w:left="0" w:firstLine="0"/>
      </w:pPr>
      <w:r w:rsidRPr="00893C9E">
        <w:t>A multa de inexecução total do contrato incidirá ainda nos casos em que a CONTRATADA, sem motivo de força maior ou caso fortuito devidamente comprovado, solicitar a rescisão contratual.</w:t>
      </w:r>
    </w:p>
    <w:p w14:paraId="01B30CB3" w14:textId="7C9D181D" w:rsidR="00537DE0" w:rsidRPr="00893C9E" w:rsidRDefault="00537DE0" w:rsidP="00503EC8">
      <w:pPr>
        <w:pStyle w:val="TRN2"/>
        <w:widowControl w:val="0"/>
        <w:numPr>
          <w:ilvl w:val="1"/>
          <w:numId w:val="7"/>
        </w:numPr>
        <w:suppressAutoHyphens w:val="0"/>
        <w:spacing w:before="0"/>
        <w:ind w:left="0" w:firstLine="0"/>
      </w:pPr>
      <w:r w:rsidRPr="00893C9E">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4F99A2FE" w14:textId="128779DE" w:rsidR="00537DE0" w:rsidRPr="00893C9E" w:rsidRDefault="00537DE0" w:rsidP="00503EC8">
      <w:pPr>
        <w:pStyle w:val="TRN2"/>
        <w:widowControl w:val="0"/>
        <w:numPr>
          <w:ilvl w:val="1"/>
          <w:numId w:val="7"/>
        </w:numPr>
        <w:suppressAutoHyphens w:val="0"/>
        <w:spacing w:before="0"/>
        <w:ind w:left="0" w:firstLine="0"/>
      </w:pPr>
      <w:r w:rsidRPr="00893C9E">
        <w:t>Para dar efetividade à aplicação da(s)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41899AC1" w14:textId="517A0D56" w:rsidR="00537DE0" w:rsidRPr="00893C9E" w:rsidRDefault="00537DE0" w:rsidP="00503EC8">
      <w:pPr>
        <w:pStyle w:val="TRN2"/>
        <w:widowControl w:val="0"/>
        <w:numPr>
          <w:ilvl w:val="1"/>
          <w:numId w:val="7"/>
        </w:numPr>
        <w:suppressAutoHyphens w:val="0"/>
        <w:spacing w:before="0"/>
        <w:ind w:left="0" w:firstLine="0"/>
      </w:pPr>
      <w:r w:rsidRPr="00893C9E">
        <w:t xml:space="preserve">Na aplicação das sanções previstas neste item 8 serão observadas as disposições constantes nos </w:t>
      </w:r>
      <w:proofErr w:type="spellStart"/>
      <w:r w:rsidRPr="00893C9E">
        <w:t>arts</w:t>
      </w:r>
      <w:proofErr w:type="spellEnd"/>
      <w:r w:rsidRPr="00893C9E">
        <w:t xml:space="preserve">. 156 a 163, da Lei nº 14.133/2021.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57D062D4" w14:textId="77777777" w:rsidTr="005E1C44">
        <w:tc>
          <w:tcPr>
            <w:tcW w:w="0" w:type="auto"/>
            <w:shd w:val="clear" w:color="auto" w:fill="C4BC96"/>
            <w:vAlign w:val="center"/>
          </w:tcPr>
          <w:p w14:paraId="45473531"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DOS CRITÉRIOS DE SELECÃO DO FORNECEDOR</w:t>
            </w:r>
          </w:p>
        </w:tc>
      </w:tr>
    </w:tbl>
    <w:p w14:paraId="706C4A89" w14:textId="77777777" w:rsidR="006F12DF" w:rsidRPr="00893C9E" w:rsidRDefault="006F12DF" w:rsidP="00726F10">
      <w:pPr>
        <w:pStyle w:val="TRN1"/>
        <w:widowControl w:val="0"/>
        <w:numPr>
          <w:ilvl w:val="1"/>
          <w:numId w:val="7"/>
        </w:numPr>
        <w:suppressAutoHyphens w:val="0"/>
        <w:spacing w:before="120" w:after="120"/>
        <w:ind w:left="0" w:firstLine="0"/>
        <w:rPr>
          <w:b w:val="0"/>
        </w:rPr>
      </w:pPr>
      <w:r w:rsidRPr="00893C9E">
        <w:t>DO CRITÉRIO DE AVALIAÇÃO DAS PROPOSTAS</w:t>
      </w:r>
    </w:p>
    <w:p w14:paraId="05745CB7" w14:textId="13833015" w:rsidR="006F12DF" w:rsidRPr="00893C9E" w:rsidRDefault="006F12DF" w:rsidP="00726F10">
      <w:pPr>
        <w:pStyle w:val="TRN2"/>
        <w:widowControl w:val="0"/>
        <w:numPr>
          <w:ilvl w:val="2"/>
          <w:numId w:val="7"/>
        </w:numPr>
        <w:suppressAutoHyphens w:val="0"/>
        <w:spacing w:before="120"/>
        <w:ind w:left="709" w:firstLine="0"/>
      </w:pPr>
      <w:r w:rsidRPr="00893C9E">
        <w:t xml:space="preserve">Será adotado o critério de julgamento </w:t>
      </w:r>
      <w:r w:rsidRPr="00893C9E">
        <w:rPr>
          <w:b/>
        </w:rPr>
        <w:t xml:space="preserve">MENOR PREÇO </w:t>
      </w:r>
      <w:r w:rsidR="00011071" w:rsidRPr="00893C9E">
        <w:rPr>
          <w:bCs/>
        </w:rPr>
        <w:t>GLOBAL</w:t>
      </w:r>
      <w:r w:rsidRPr="00893C9E">
        <w:t xml:space="preserve"> para julgamento e classificação das propostas, observados os prazos máximos, as especificações técnicas e os parâmetros mínimos de desempenho e qualidade definidos no presente Instrumento.</w:t>
      </w:r>
    </w:p>
    <w:p w14:paraId="3F961F79" w14:textId="77777777" w:rsidR="006F12DF" w:rsidRPr="00893C9E" w:rsidRDefault="006F12DF" w:rsidP="00726F10">
      <w:pPr>
        <w:pStyle w:val="TRN2"/>
        <w:widowControl w:val="0"/>
        <w:numPr>
          <w:ilvl w:val="2"/>
          <w:numId w:val="7"/>
        </w:numPr>
        <w:suppressAutoHyphens w:val="0"/>
        <w:spacing w:before="120"/>
        <w:ind w:left="709" w:firstLine="0"/>
      </w:pPr>
      <w:r w:rsidRPr="00893C9E">
        <w:t xml:space="preserve">No valor apresentado, deverão ser incluídas todas e quaisquer despesas necessárias para o fiel cumprimento do objeto desta contratação, inclusive todos os custos com salários, encargos </w:t>
      </w:r>
      <w:r w:rsidRPr="00893C9E">
        <w:lastRenderedPageBreak/>
        <w:t>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D42355A" w14:textId="77777777" w:rsidR="006F12DF" w:rsidRPr="00893C9E" w:rsidRDefault="006F12DF" w:rsidP="00503EC8">
      <w:pPr>
        <w:pStyle w:val="TRN1"/>
        <w:widowControl w:val="0"/>
        <w:numPr>
          <w:ilvl w:val="1"/>
          <w:numId w:val="7"/>
        </w:numPr>
        <w:suppressAutoHyphens w:val="0"/>
        <w:spacing w:before="360" w:after="120"/>
        <w:ind w:left="0" w:firstLine="0"/>
        <w:rPr>
          <w:b w:val="0"/>
        </w:rPr>
      </w:pPr>
      <w:r w:rsidRPr="00893C9E">
        <w:t>DOS CRITÉRIOS DE HABILITAÇÃO</w:t>
      </w:r>
    </w:p>
    <w:p w14:paraId="7005BA13" w14:textId="6C265D6F" w:rsidR="006F12DF" w:rsidRPr="00893C9E" w:rsidRDefault="006F12DF" w:rsidP="00503EC8">
      <w:pPr>
        <w:pStyle w:val="TRN2"/>
        <w:widowControl w:val="0"/>
        <w:numPr>
          <w:ilvl w:val="2"/>
          <w:numId w:val="7"/>
        </w:numPr>
        <w:suppressAutoHyphens w:val="0"/>
        <w:spacing w:before="120"/>
        <w:ind w:left="709" w:hanging="1"/>
      </w:pPr>
      <w:r w:rsidRPr="00893C9E">
        <w:t xml:space="preserve">As disposições que tratam sobre a HABILITAÇÃO dos licitantes constam do Capítulo </w:t>
      </w:r>
      <w:r w:rsidR="007539CC" w:rsidRPr="00893C9E">
        <w:t>XI</w:t>
      </w:r>
      <w:r w:rsidRPr="00893C9E">
        <w:t xml:space="preserve"> do Edital. </w:t>
      </w:r>
    </w:p>
    <w:p w14:paraId="26C058D3" w14:textId="77777777" w:rsidR="006F12DF" w:rsidRPr="00893C9E" w:rsidRDefault="006F12DF" w:rsidP="00503EC8">
      <w:pPr>
        <w:pStyle w:val="TRN1"/>
        <w:keepNext/>
        <w:widowControl w:val="0"/>
        <w:numPr>
          <w:ilvl w:val="1"/>
          <w:numId w:val="7"/>
        </w:numPr>
        <w:suppressAutoHyphens w:val="0"/>
        <w:spacing w:before="360" w:after="120"/>
        <w:ind w:left="714" w:hanging="714"/>
        <w:rPr>
          <w:rStyle w:val="eop"/>
        </w:rPr>
      </w:pPr>
      <w:r w:rsidRPr="00893C9E">
        <w:rPr>
          <w:rStyle w:val="normaltextrun"/>
          <w:bCs/>
        </w:rPr>
        <w:t>DA ADEQUABILIDADE DO OBJETO OFERTADO</w:t>
      </w:r>
      <w:r w:rsidRPr="00893C9E">
        <w:rPr>
          <w:rStyle w:val="eop"/>
        </w:rPr>
        <w:t> </w:t>
      </w:r>
    </w:p>
    <w:p w14:paraId="3C1C5C1D" w14:textId="008D3DC5" w:rsidR="006F12DF" w:rsidRPr="00893C9E" w:rsidRDefault="006F12DF" w:rsidP="00503EC8">
      <w:pPr>
        <w:pStyle w:val="TRN3"/>
        <w:widowControl w:val="0"/>
        <w:numPr>
          <w:ilvl w:val="2"/>
          <w:numId w:val="7"/>
        </w:numPr>
        <w:suppressAutoHyphens w:val="0"/>
        <w:spacing w:before="120" w:after="120"/>
        <w:ind w:left="709" w:hanging="1"/>
      </w:pPr>
      <w:r w:rsidRPr="00893C9E">
        <w:t xml:space="preserve">As disposições que tratam sobre a ADEQUABILIDADE DO OBJETO OFERTADO constam do Capítulo </w:t>
      </w:r>
      <w:r w:rsidR="007539CC" w:rsidRPr="00893C9E">
        <w:t>X</w:t>
      </w:r>
      <w:r w:rsidRPr="00893C9E">
        <w:t xml:space="preserve"> do Edital.</w:t>
      </w:r>
    </w:p>
    <w:p w14:paraId="270686A0" w14:textId="77777777" w:rsidR="006F12DF" w:rsidRPr="00893C9E" w:rsidRDefault="006F12DF" w:rsidP="00503EC8">
      <w:pPr>
        <w:pStyle w:val="TRN1"/>
        <w:widowControl w:val="0"/>
        <w:numPr>
          <w:ilvl w:val="1"/>
          <w:numId w:val="7"/>
        </w:numPr>
        <w:suppressAutoHyphens w:val="0"/>
        <w:spacing w:before="360" w:after="120"/>
        <w:ind w:left="0" w:firstLine="0"/>
        <w:rPr>
          <w:b w:val="0"/>
        </w:rPr>
      </w:pPr>
      <w:r w:rsidRPr="00893C9E">
        <w:t>DA VISTORIA TÉCNICA</w:t>
      </w:r>
    </w:p>
    <w:p w14:paraId="4067638B" w14:textId="77777777" w:rsidR="006F12DF" w:rsidRPr="00893C9E" w:rsidRDefault="006F12DF" w:rsidP="00503EC8">
      <w:pPr>
        <w:pStyle w:val="TRN2"/>
        <w:widowControl w:val="0"/>
        <w:numPr>
          <w:ilvl w:val="2"/>
          <w:numId w:val="7"/>
        </w:numPr>
        <w:tabs>
          <w:tab w:val="left" w:pos="1560"/>
        </w:tabs>
        <w:suppressAutoHyphens w:val="0"/>
        <w:spacing w:before="0"/>
        <w:ind w:left="709" w:firstLine="0"/>
      </w:pPr>
      <w:r w:rsidRPr="00893C9E">
        <w:t>Para o correto dimensionamento e elaboração de sua proposta, a PROPONENTE poderá realizar vistoria técnica nas instalações do local de execução dos serviços de instalação, acompanhado por servidor designado para esse fim, em dias úteis, das 9h00 às 12h00 e das 13h00 às 18h00;</w:t>
      </w:r>
    </w:p>
    <w:p w14:paraId="5962A6E8" w14:textId="1E6C75B5" w:rsidR="006F12DF" w:rsidRPr="00893C9E" w:rsidRDefault="006F12DF" w:rsidP="00503EC8">
      <w:pPr>
        <w:pStyle w:val="TRN2"/>
        <w:widowControl w:val="0"/>
        <w:numPr>
          <w:ilvl w:val="2"/>
          <w:numId w:val="7"/>
        </w:numPr>
        <w:tabs>
          <w:tab w:val="left" w:pos="1560"/>
        </w:tabs>
        <w:suppressAutoHyphens w:val="0"/>
        <w:spacing w:before="0"/>
        <w:ind w:left="709" w:firstLine="0"/>
      </w:pPr>
      <w:r w:rsidRPr="00893C9E">
        <w:t>O prazo para vistoria iniciar-se-á no primeiro dia útil seguinte ao da publicação do Edital d</w:t>
      </w:r>
      <w:r w:rsidR="007539CC" w:rsidRPr="00893C9E">
        <w:t>o</w:t>
      </w:r>
      <w:r w:rsidRPr="00893C9E">
        <w:t xml:space="preserve"> </w:t>
      </w:r>
      <w:r w:rsidR="007539CC" w:rsidRPr="00893C9E">
        <w:t>Pregão Eletrônico</w:t>
      </w:r>
      <w:r w:rsidRPr="00893C9E">
        <w:t>, estendendo-se até o dia útil anterior à data prevista para a abertura da sessão pública;</w:t>
      </w:r>
    </w:p>
    <w:p w14:paraId="38AA0333" w14:textId="77777777" w:rsidR="006F12DF" w:rsidRPr="00893C9E" w:rsidRDefault="006F12DF" w:rsidP="00503EC8">
      <w:pPr>
        <w:pStyle w:val="TRN2"/>
        <w:widowControl w:val="0"/>
        <w:numPr>
          <w:ilvl w:val="2"/>
          <w:numId w:val="7"/>
        </w:numPr>
        <w:tabs>
          <w:tab w:val="left" w:pos="1560"/>
        </w:tabs>
        <w:suppressAutoHyphens w:val="0"/>
        <w:spacing w:before="0"/>
        <w:ind w:left="709" w:firstLine="0"/>
      </w:pPr>
      <w:r w:rsidRPr="00893C9E">
        <w:t>Para realização da vistoria, a PROPONENTE – ou o seu representante legal – deverá estar devidamente identificado, apresentando documento de identidade civil e documento expedido pela empresa, comprovando sua habilitação para a realização da vistoria;</w:t>
      </w:r>
    </w:p>
    <w:p w14:paraId="6D498B19" w14:textId="77777777" w:rsidR="006F12DF" w:rsidRPr="00893C9E" w:rsidRDefault="006F12DF" w:rsidP="00503EC8">
      <w:pPr>
        <w:pStyle w:val="TRN2"/>
        <w:widowControl w:val="0"/>
        <w:numPr>
          <w:ilvl w:val="2"/>
          <w:numId w:val="7"/>
        </w:numPr>
        <w:tabs>
          <w:tab w:val="left" w:pos="1560"/>
        </w:tabs>
        <w:suppressAutoHyphens w:val="0"/>
        <w:spacing w:before="0"/>
        <w:ind w:left="709" w:firstLine="0"/>
      </w:pPr>
      <w:r w:rsidRPr="00893C9E">
        <w:t xml:space="preserve"> Por ocasião do </w:t>
      </w:r>
      <w:r w:rsidRPr="00893C9E">
        <w:rPr>
          <w:b/>
          <w:bCs/>
          <w:u w:val="single"/>
        </w:rPr>
        <w:t>agendamento prévio da Vistoria Técnica</w:t>
      </w:r>
      <w:r w:rsidRPr="00893C9E">
        <w:t xml:space="preserve"> junto à Secretaria de Engenharia e Serviços de Apoio (SESAP), à PROPONENTE – ou ao seu representante legal – deverá entrar em contato pelo telefone (3314-2283) ou encaminhar um e-mail (</w:t>
      </w:r>
      <w:r w:rsidRPr="00893C9E">
        <w:rPr>
          <w:b/>
          <w:bCs/>
          <w:u w:val="single"/>
        </w:rPr>
        <w:t>valterfa@tc.df.gov.br</w:t>
      </w:r>
      <w:r w:rsidRPr="00893C9E">
        <w:t>) para realização desse agendamento com o setor ou servidor responsável.</w:t>
      </w:r>
    </w:p>
    <w:p w14:paraId="396A3A8A" w14:textId="77777777" w:rsidR="006F12DF" w:rsidRPr="00893C9E" w:rsidRDefault="006F12DF" w:rsidP="00503EC8">
      <w:pPr>
        <w:pStyle w:val="TRN2"/>
        <w:widowControl w:val="0"/>
        <w:numPr>
          <w:ilvl w:val="2"/>
          <w:numId w:val="7"/>
        </w:numPr>
        <w:tabs>
          <w:tab w:val="left" w:pos="1560"/>
        </w:tabs>
        <w:suppressAutoHyphens w:val="0"/>
        <w:spacing w:before="0" w:after="240"/>
        <w:ind w:left="709" w:firstLine="0"/>
      </w:pPr>
      <w:r w:rsidRPr="00893C9E">
        <w:t xml:space="preserve">A realização da vistoria prévia ao local de execução do objeto da presente contratação é </w:t>
      </w:r>
      <w:r w:rsidRPr="00893C9E">
        <w:rPr>
          <w:b/>
          <w:bCs/>
        </w:rPr>
        <w:t>facultativa</w:t>
      </w:r>
      <w:r w:rsidRPr="00893C9E">
        <w:t xml:space="preserve">. Caso a licitante opte por não realizar a vistoria técnica, essa não poderá embasar posteriores alegações de desconhecimento das instalações, dúvidas ou esquecimentos de quaisquer detalhes do local de fornecimento dos produtos ou da prestação dos serviços de instalação, configuração e manutenção, devendo, portanto, a LICITANTE, caso vencedora, </w:t>
      </w:r>
      <w:r w:rsidRPr="00893C9E">
        <w:lastRenderedPageBreak/>
        <w:t>assumir os ônus dessa sua opção.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35F48A87" w14:textId="77777777" w:rsidTr="005E1C44">
        <w:tc>
          <w:tcPr>
            <w:tcW w:w="0" w:type="auto"/>
            <w:shd w:val="clear" w:color="auto" w:fill="C4BC96"/>
            <w:vAlign w:val="center"/>
          </w:tcPr>
          <w:p w14:paraId="3B548EBC" w14:textId="77777777" w:rsidR="006F12DF" w:rsidRPr="00893C9E" w:rsidRDefault="006F12DF" w:rsidP="00726F10">
            <w:pPr>
              <w:pStyle w:val="TRN0"/>
              <w:widowControl w:val="0"/>
              <w:numPr>
                <w:ilvl w:val="0"/>
                <w:numId w:val="7"/>
              </w:numPr>
              <w:suppressAutoHyphens w:val="0"/>
              <w:spacing w:before="120" w:after="120"/>
              <w:ind w:left="0" w:firstLine="0"/>
              <w:rPr>
                <w:b/>
                <w:bCs/>
                <w:caps/>
              </w:rPr>
            </w:pPr>
            <w:r w:rsidRPr="00893C9E">
              <w:rPr>
                <w:b/>
                <w:bCs/>
              </w:rPr>
              <w:t>DA FUNDAMENTAÇÃO LEGAL</w:t>
            </w:r>
          </w:p>
        </w:tc>
      </w:tr>
    </w:tbl>
    <w:p w14:paraId="01733AC8" w14:textId="35EB19AB"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 xml:space="preserve">O presente </w:t>
      </w:r>
      <w:r w:rsidR="007539CC" w:rsidRPr="00893C9E">
        <w:rPr>
          <w:b w:val="0"/>
          <w:bCs/>
        </w:rPr>
        <w:t>Termo de Referência</w:t>
      </w:r>
      <w:r w:rsidRPr="00893C9E">
        <w:rPr>
          <w:b w:val="0"/>
          <w:bCs/>
        </w:rPr>
        <w:t xml:space="preserve"> possui fundamento nos normativos abaixo relacionados e nos que vierem a substituí-los, desde que preservados os interesses da Administração e o seu direito de avaliação da conveniência e oportunidade:</w:t>
      </w:r>
    </w:p>
    <w:p w14:paraId="3CA2C70D" w14:textId="77777777"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Lei nº 14.133/2021;</w:t>
      </w:r>
    </w:p>
    <w:p w14:paraId="4BBB00A2" w14:textId="77777777" w:rsidR="006F12DF" w:rsidRPr="00893C9E" w:rsidRDefault="006F12DF" w:rsidP="00503EC8">
      <w:pPr>
        <w:pStyle w:val="TRN2"/>
        <w:widowControl w:val="0"/>
        <w:numPr>
          <w:ilvl w:val="2"/>
          <w:numId w:val="7"/>
        </w:numPr>
        <w:tabs>
          <w:tab w:val="left" w:pos="1560"/>
        </w:tabs>
        <w:suppressAutoHyphens w:val="0"/>
        <w:spacing w:before="120"/>
        <w:ind w:left="709" w:firstLine="0"/>
      </w:pPr>
      <w:bookmarkStart w:id="24" w:name="_Hlk173156874"/>
      <w:r w:rsidRPr="00893C9E">
        <w:t>Lei Distrital nº 4.770/2012;</w:t>
      </w:r>
    </w:p>
    <w:bookmarkEnd w:id="24"/>
    <w:p w14:paraId="60143405" w14:textId="77777777"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Decreto Distrital nº 44.330/2023;</w:t>
      </w:r>
    </w:p>
    <w:p w14:paraId="021C969C" w14:textId="77777777"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Resolução TCDF nº 273/2014;</w:t>
      </w:r>
    </w:p>
    <w:p w14:paraId="1DCA9CA4" w14:textId="77777777" w:rsidR="006F12DF" w:rsidRPr="00893C9E" w:rsidRDefault="006F12DF" w:rsidP="00503EC8">
      <w:pPr>
        <w:pStyle w:val="TRN2"/>
        <w:widowControl w:val="0"/>
        <w:numPr>
          <w:ilvl w:val="2"/>
          <w:numId w:val="7"/>
        </w:numPr>
        <w:tabs>
          <w:tab w:val="left" w:pos="1560"/>
        </w:tabs>
        <w:suppressAutoHyphens w:val="0"/>
        <w:spacing w:before="120"/>
        <w:ind w:left="709" w:firstLine="0"/>
      </w:pPr>
      <w:r w:rsidRPr="00893C9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194"/>
      </w:tblGrid>
      <w:tr w:rsidR="00893C9E" w:rsidRPr="00893C9E" w14:paraId="16046C73" w14:textId="77777777" w:rsidTr="005E1C44">
        <w:tc>
          <w:tcPr>
            <w:tcW w:w="0" w:type="auto"/>
            <w:shd w:val="clear" w:color="auto" w:fill="C4BC96"/>
            <w:vAlign w:val="center"/>
          </w:tcPr>
          <w:p w14:paraId="04E666DA" w14:textId="77777777" w:rsidR="006F12DF" w:rsidRPr="00893C9E" w:rsidRDefault="006F12DF" w:rsidP="00726F10">
            <w:pPr>
              <w:pStyle w:val="TRN0"/>
              <w:widowControl w:val="0"/>
              <w:numPr>
                <w:ilvl w:val="0"/>
                <w:numId w:val="7"/>
              </w:numPr>
              <w:suppressAutoHyphens w:val="0"/>
              <w:spacing w:before="120" w:after="120"/>
              <w:ind w:left="0" w:firstLine="0"/>
              <w:rPr>
                <w:b/>
                <w:bCs/>
              </w:rPr>
            </w:pPr>
            <w:r w:rsidRPr="00893C9E">
              <w:rPr>
                <w:b/>
                <w:bCs/>
              </w:rPr>
              <w:t>DOS ANEXOS</w:t>
            </w:r>
          </w:p>
        </w:tc>
      </w:tr>
    </w:tbl>
    <w:p w14:paraId="42C1348B" w14:textId="77777777"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ANEXO II – ESPECIFICAÇÕES TÉCNICAS;</w:t>
      </w:r>
    </w:p>
    <w:p w14:paraId="09099E41" w14:textId="77777777"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ANEXO III – ESTIMATIVA DE PREÇOS;</w:t>
      </w:r>
    </w:p>
    <w:p w14:paraId="5108CA5A" w14:textId="77777777"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ANEXO IV – CROQUI;</w:t>
      </w:r>
    </w:p>
    <w:p w14:paraId="2EF81785" w14:textId="3E85F19D"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ANEXO V – MEMÓRIA DE CÁLCULO DO BDI E DOS ENCARGOS SOCIAIS</w:t>
      </w:r>
      <w:r w:rsidR="00A16551" w:rsidRPr="00893C9E">
        <w:rPr>
          <w:b w:val="0"/>
          <w:bCs/>
        </w:rPr>
        <w:t xml:space="preserve"> </w:t>
      </w:r>
      <w:r w:rsidR="00A16551" w:rsidRPr="00893C9E">
        <w:rPr>
          <w:bCs/>
        </w:rPr>
        <w:t>PARA FINS DE ELABORAÇÃO DA ESTIMATIVA DE PREÇOS</w:t>
      </w:r>
      <w:r w:rsidRPr="00893C9E">
        <w:rPr>
          <w:b w:val="0"/>
          <w:bCs/>
        </w:rPr>
        <w:t>;</w:t>
      </w:r>
    </w:p>
    <w:p w14:paraId="7EAB2493" w14:textId="3392F285"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ANEXO VI – DETALHAMENTO DOS CUSTOS UNITÁRIOS REFERENTES ÀS COMPOSIÇÕES PRÓPRIAS (CRIADAS)</w:t>
      </w:r>
      <w:r w:rsidR="00A16551" w:rsidRPr="00893C9E">
        <w:rPr>
          <w:b w:val="0"/>
          <w:bCs/>
        </w:rPr>
        <w:t xml:space="preserve"> </w:t>
      </w:r>
      <w:r w:rsidR="00A16551" w:rsidRPr="00893C9E">
        <w:rPr>
          <w:bCs/>
        </w:rPr>
        <w:t>PARA FINS DE ELABORAÇÃO DA ESTIMATIVA DE PREÇOS</w:t>
      </w:r>
      <w:r w:rsidRPr="00893C9E">
        <w:rPr>
          <w:b w:val="0"/>
          <w:bCs/>
        </w:rPr>
        <w:t>;</w:t>
      </w:r>
    </w:p>
    <w:p w14:paraId="06A724C0" w14:textId="1F182ED5" w:rsidR="006F12DF" w:rsidRPr="00893C9E" w:rsidRDefault="00A16551" w:rsidP="00726F10">
      <w:pPr>
        <w:pStyle w:val="TRN1"/>
        <w:widowControl w:val="0"/>
        <w:numPr>
          <w:ilvl w:val="1"/>
          <w:numId w:val="7"/>
        </w:numPr>
        <w:suppressAutoHyphens w:val="0"/>
        <w:spacing w:before="120" w:after="120"/>
        <w:ind w:left="0" w:firstLine="0"/>
        <w:rPr>
          <w:b w:val="0"/>
          <w:bCs/>
        </w:rPr>
      </w:pPr>
      <w:r w:rsidRPr="00893C9E">
        <w:rPr>
          <w:rFonts w:eastAsia="Calibri"/>
        </w:rPr>
        <w:t>ANEXO V</w:t>
      </w:r>
      <w:r w:rsidRPr="00893C9E">
        <w:rPr>
          <w:rFonts w:eastAsia="Calibri"/>
          <w:b w:val="0"/>
        </w:rPr>
        <w:t>II</w:t>
      </w:r>
      <w:r w:rsidRPr="00893C9E">
        <w:rPr>
          <w:rFonts w:eastAsia="Calibri"/>
        </w:rPr>
        <w:t xml:space="preserve"> - MODELO DA PROPOSTA DE PREÇOS</w:t>
      </w:r>
      <w:r w:rsidR="006F12DF" w:rsidRPr="00893C9E">
        <w:rPr>
          <w:b w:val="0"/>
          <w:bCs/>
        </w:rPr>
        <w:t>;</w:t>
      </w:r>
    </w:p>
    <w:p w14:paraId="55398B47" w14:textId="73D4881E"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 xml:space="preserve">ANEXO </w:t>
      </w:r>
      <w:r w:rsidR="00A16551" w:rsidRPr="00893C9E">
        <w:rPr>
          <w:b w:val="0"/>
          <w:bCs/>
        </w:rPr>
        <w:t>VIII</w:t>
      </w:r>
      <w:r w:rsidRPr="00893C9E">
        <w:rPr>
          <w:b w:val="0"/>
          <w:bCs/>
        </w:rPr>
        <w:t xml:space="preserve"> – TERMO DE VISTORIA;</w:t>
      </w:r>
    </w:p>
    <w:p w14:paraId="1BA0FF1B" w14:textId="18711193" w:rsidR="006F12DF" w:rsidRPr="00893C9E" w:rsidRDefault="006F12DF" w:rsidP="00726F10">
      <w:pPr>
        <w:pStyle w:val="TRN1"/>
        <w:widowControl w:val="0"/>
        <w:numPr>
          <w:ilvl w:val="1"/>
          <w:numId w:val="7"/>
        </w:numPr>
        <w:suppressAutoHyphens w:val="0"/>
        <w:spacing w:before="120" w:after="120"/>
        <w:ind w:left="0" w:firstLine="0"/>
        <w:rPr>
          <w:b w:val="0"/>
          <w:bCs/>
        </w:rPr>
      </w:pPr>
      <w:r w:rsidRPr="00893C9E">
        <w:rPr>
          <w:b w:val="0"/>
          <w:bCs/>
        </w:rPr>
        <w:t xml:space="preserve">ANEXO </w:t>
      </w:r>
      <w:r w:rsidR="00A16551" w:rsidRPr="00893C9E">
        <w:rPr>
          <w:b w:val="0"/>
          <w:bCs/>
        </w:rPr>
        <w:t>I</w:t>
      </w:r>
      <w:r w:rsidRPr="00893C9E">
        <w:rPr>
          <w:b w:val="0"/>
          <w:bCs/>
        </w:rPr>
        <w:t xml:space="preserve">X - MODELO DE ORDEM DE FORNECIMENTO;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194"/>
      </w:tblGrid>
      <w:tr w:rsidR="00893C9E" w:rsidRPr="00893C9E" w14:paraId="3FB02876" w14:textId="77777777" w:rsidTr="005E1C44">
        <w:tc>
          <w:tcPr>
            <w:tcW w:w="0" w:type="auto"/>
            <w:shd w:val="clear" w:color="auto" w:fill="C4BC96"/>
            <w:vAlign w:val="center"/>
          </w:tcPr>
          <w:p w14:paraId="0A678042" w14:textId="41F6A54F" w:rsidR="006F12DF" w:rsidRPr="00893C9E" w:rsidRDefault="006F12DF" w:rsidP="00503EC8">
            <w:pPr>
              <w:pStyle w:val="TRN0"/>
              <w:widowControl w:val="0"/>
              <w:numPr>
                <w:ilvl w:val="0"/>
                <w:numId w:val="7"/>
              </w:numPr>
              <w:tabs>
                <w:tab w:val="left" w:pos="784"/>
              </w:tabs>
              <w:suppressAutoHyphens w:val="0"/>
              <w:spacing w:before="120" w:after="120"/>
              <w:ind w:left="0" w:firstLine="0"/>
              <w:rPr>
                <w:b/>
                <w:bCs/>
              </w:rPr>
            </w:pPr>
            <w:r w:rsidRPr="00893C9E">
              <w:rPr>
                <w:b/>
                <w:bCs/>
              </w:rPr>
              <w:t xml:space="preserve">DOS RESPONSÁVEIS PELO </w:t>
            </w:r>
            <w:r w:rsidR="00283F9B" w:rsidRPr="00893C9E">
              <w:rPr>
                <w:b/>
                <w:bCs/>
              </w:rPr>
              <w:t>TERMO DE REFERÊNCIA</w:t>
            </w:r>
          </w:p>
        </w:tc>
      </w:tr>
    </w:tbl>
    <w:p w14:paraId="640D1174" w14:textId="386A18CB" w:rsidR="006F12DF" w:rsidRPr="00893C9E" w:rsidRDefault="006F12DF" w:rsidP="00503EC8">
      <w:pPr>
        <w:pStyle w:val="TRN1"/>
        <w:widowControl w:val="0"/>
        <w:numPr>
          <w:ilvl w:val="1"/>
          <w:numId w:val="7"/>
        </w:numPr>
        <w:tabs>
          <w:tab w:val="left" w:pos="851"/>
          <w:tab w:val="left" w:pos="993"/>
        </w:tabs>
        <w:suppressAutoHyphens w:val="0"/>
        <w:spacing w:before="240" w:after="240"/>
        <w:ind w:left="0" w:firstLine="0"/>
        <w:rPr>
          <w:b w:val="0"/>
          <w:bCs/>
        </w:rPr>
      </w:pPr>
      <w:r w:rsidRPr="00893C9E">
        <w:rPr>
          <w:b w:val="0"/>
          <w:bCs/>
        </w:rPr>
        <w:t xml:space="preserve">São responsáveis pelo presente </w:t>
      </w:r>
      <w:r w:rsidR="007539CC" w:rsidRPr="00893C9E">
        <w:rPr>
          <w:b w:val="0"/>
          <w:bCs/>
        </w:rPr>
        <w:t>Termo de Referência</w:t>
      </w:r>
      <w:r w:rsidRPr="00893C9E">
        <w:rPr>
          <w:b w:val="0"/>
          <w:bCs/>
        </w:rPr>
        <w:t xml:space="preserve"> o Secretário da Secretaria de Engenharia e Serviços de Apoio - SESAP e o Supervisor da Supervisão de Planejamento da Contratação (SPC).</w:t>
      </w:r>
    </w:p>
    <w:p w14:paraId="230E08DF" w14:textId="77E192D8" w:rsidR="0012387C" w:rsidRPr="00893C9E" w:rsidRDefault="006F12DF" w:rsidP="0012387C">
      <w:pPr>
        <w:pStyle w:val="Corpodetexto"/>
        <w:spacing w:before="60" w:after="60"/>
        <w:jc w:val="center"/>
      </w:pPr>
      <w:r w:rsidRPr="00893C9E">
        <w:rPr>
          <w:b/>
          <w:u w:val="single"/>
        </w:rPr>
        <w:br w:type="page"/>
      </w:r>
      <w:r w:rsidR="0012387C" w:rsidRPr="00893C9E">
        <w:rPr>
          <w:rFonts w:ascii="Arial" w:eastAsia="Calibri" w:hAnsi="Arial" w:cs="Arial"/>
          <w:b/>
          <w:sz w:val="22"/>
          <w:szCs w:val="22"/>
        </w:rPr>
        <w:lastRenderedPageBreak/>
        <w:t xml:space="preserve">PREGÃO ELETRÔNICO </w:t>
      </w:r>
      <w:proofErr w:type="gramStart"/>
      <w:r w:rsidR="0012387C" w:rsidRPr="00893C9E">
        <w:rPr>
          <w:rFonts w:ascii="Arial" w:eastAsia="Calibri" w:hAnsi="Arial" w:cs="Arial"/>
          <w:b/>
          <w:sz w:val="22"/>
          <w:szCs w:val="22"/>
        </w:rPr>
        <w:t>N.º</w:t>
      </w:r>
      <w:proofErr w:type="gramEnd"/>
      <w:r w:rsidR="00DE4B18">
        <w:rPr>
          <w:rFonts w:ascii="Arial" w:eastAsia="Calibri" w:hAnsi="Arial" w:cs="Arial"/>
          <w:b/>
          <w:sz w:val="22"/>
          <w:szCs w:val="22"/>
        </w:rPr>
        <w:t>90018</w:t>
      </w:r>
      <w:r w:rsidR="0012387C" w:rsidRPr="00893C9E">
        <w:rPr>
          <w:rFonts w:ascii="Arial" w:eastAsia="Calibri" w:hAnsi="Arial" w:cs="Arial"/>
          <w:b/>
          <w:sz w:val="22"/>
          <w:szCs w:val="22"/>
        </w:rPr>
        <w:t>/20</w:t>
      </w:r>
      <w:r w:rsidR="00DE4B18">
        <w:rPr>
          <w:rFonts w:ascii="Arial" w:eastAsia="Calibri" w:hAnsi="Arial" w:cs="Arial"/>
          <w:b/>
          <w:sz w:val="22"/>
          <w:szCs w:val="22"/>
        </w:rPr>
        <w:t>25</w:t>
      </w:r>
      <w:r w:rsidR="0012387C" w:rsidRPr="00893C9E">
        <w:rPr>
          <w:rFonts w:ascii="Arial" w:eastAsia="Calibri" w:hAnsi="Arial" w:cs="Arial"/>
          <w:b/>
          <w:sz w:val="22"/>
          <w:szCs w:val="22"/>
        </w:rPr>
        <w:t>-</w:t>
      </w:r>
      <w:r w:rsidR="0012387C" w:rsidRPr="00893C9E">
        <w:rPr>
          <w:rFonts w:ascii="Arial" w:hAnsi="Arial"/>
          <w:b/>
          <w:sz w:val="22"/>
          <w:szCs w:val="22"/>
        </w:rPr>
        <w:t>TCDF</w:t>
      </w:r>
    </w:p>
    <w:p w14:paraId="58376EE5" w14:textId="6C7718D8" w:rsidR="006F12DF" w:rsidRPr="00893C9E" w:rsidRDefault="006F12DF" w:rsidP="00503EC8">
      <w:pPr>
        <w:spacing w:before="240" w:line="360" w:lineRule="auto"/>
        <w:jc w:val="center"/>
        <w:rPr>
          <w:rFonts w:ascii="Arial" w:hAnsi="Arial" w:cs="Arial"/>
          <w:b/>
          <w:sz w:val="22"/>
          <w:szCs w:val="22"/>
        </w:rPr>
      </w:pPr>
      <w:r w:rsidRPr="00893C9E">
        <w:rPr>
          <w:rFonts w:ascii="Arial" w:hAnsi="Arial" w:cs="Arial"/>
          <w:b/>
          <w:sz w:val="22"/>
          <w:szCs w:val="22"/>
        </w:rPr>
        <w:t>ANEXO II - ESPECIFICAÇÕES TÉCNICAS</w:t>
      </w:r>
    </w:p>
    <w:p w14:paraId="61A61929" w14:textId="77777777" w:rsidR="006F12DF" w:rsidRPr="00893C9E" w:rsidRDefault="006F12DF" w:rsidP="006F12DF">
      <w:pPr>
        <w:widowControl w:val="0"/>
        <w:rPr>
          <w:rFonts w:ascii="Arial" w:hAnsi="Arial" w:cs="Arial"/>
        </w:rPr>
      </w:pPr>
    </w:p>
    <w:p w14:paraId="3C202F28" w14:textId="77777777" w:rsidR="006F12DF" w:rsidRPr="00893C9E" w:rsidRDefault="006F12DF" w:rsidP="00463DB5">
      <w:pPr>
        <w:pStyle w:val="TRN0"/>
        <w:widowControl w:val="0"/>
        <w:numPr>
          <w:ilvl w:val="0"/>
          <w:numId w:val="14"/>
        </w:numPr>
        <w:shd w:val="clear" w:color="auto" w:fill="D9D9D9" w:themeFill="background1" w:themeFillShade="D9"/>
        <w:suppressAutoHyphens w:val="0"/>
        <w:spacing w:before="120" w:after="240" w:line="360" w:lineRule="auto"/>
        <w:ind w:left="567" w:hanging="567"/>
        <w:rPr>
          <w:b/>
          <w:bCs/>
        </w:rPr>
      </w:pPr>
      <w:bookmarkStart w:id="25" w:name="_Hlk179387531"/>
      <w:r w:rsidRPr="00893C9E">
        <w:rPr>
          <w:b/>
          <w:bCs/>
        </w:rPr>
        <w:t>DA DESCRIÇÃO DOS PRODUTOS</w:t>
      </w:r>
    </w:p>
    <w:p w14:paraId="39BDF5A3" w14:textId="77777777" w:rsidR="006F12DF" w:rsidRPr="00893C9E" w:rsidRDefault="006F12DF" w:rsidP="00503EC8">
      <w:pPr>
        <w:pStyle w:val="TRN1"/>
        <w:widowControl w:val="0"/>
        <w:numPr>
          <w:ilvl w:val="1"/>
          <w:numId w:val="7"/>
        </w:numPr>
        <w:tabs>
          <w:tab w:val="left" w:pos="567"/>
        </w:tabs>
        <w:suppressAutoHyphens w:val="0"/>
        <w:spacing w:before="120" w:after="240"/>
        <w:ind w:left="0" w:firstLine="0"/>
        <w:rPr>
          <w:b w:val="0"/>
        </w:rPr>
      </w:pPr>
      <w:r w:rsidRPr="00893C9E">
        <w:rPr>
          <w:bCs/>
        </w:rPr>
        <w:t>ITEM 1 -</w:t>
      </w:r>
      <w:r w:rsidRPr="00893C9E">
        <w:rPr>
          <w:b w:val="0"/>
        </w:rPr>
        <w:t xml:space="preserve"> Fornecimento de 2 (duas) estações para a recarga de veículos eletrificados (elétricos e híbridos), incluindo totem/pedestal e licença de 12 (doze) meses de software em nuvem para gerenciamentos destas estações, bem como os demais componentes adequados para uso diário e coletivo em locais externos e públicos, destinadas ao estacionamento dos Edifícios Sede e Anexo do Tribunal de Contas do Distrito Federal – TCDF (</w:t>
      </w:r>
      <w:r w:rsidRPr="00893C9E">
        <w:rPr>
          <w:b w:val="0"/>
          <w:u w:val="single"/>
        </w:rPr>
        <w:t>conforme croqui – Anexo IV)</w:t>
      </w:r>
      <w:r w:rsidRPr="00893C9E">
        <w:rPr>
          <w:b w:val="0"/>
        </w:rPr>
        <w:t xml:space="preserve"> com, no mínimo, as seguintes características:</w:t>
      </w:r>
    </w:p>
    <w:p w14:paraId="47853B77" w14:textId="77777777" w:rsidR="006F12DF" w:rsidRPr="00893C9E" w:rsidRDefault="006F12DF" w:rsidP="00726F10">
      <w:pPr>
        <w:pStyle w:val="TRN2"/>
        <w:widowControl w:val="0"/>
        <w:numPr>
          <w:ilvl w:val="2"/>
          <w:numId w:val="7"/>
        </w:numPr>
        <w:suppressAutoHyphens w:val="0"/>
        <w:ind w:left="567" w:hanging="10"/>
        <w:rPr>
          <w:b/>
          <w:bCs/>
        </w:rPr>
      </w:pPr>
      <w:r w:rsidRPr="00893C9E">
        <w:rPr>
          <w:b/>
          <w:bCs/>
        </w:rPr>
        <w:t>DAS ESTAÇÕES DE CARREGAMENTO</w:t>
      </w:r>
    </w:p>
    <w:p w14:paraId="5D47287C" w14:textId="5170A720" w:rsidR="006F12DF" w:rsidRPr="00893C9E" w:rsidRDefault="006F12DF" w:rsidP="00503EC8">
      <w:pPr>
        <w:pStyle w:val="TRN3"/>
        <w:widowControl w:val="0"/>
        <w:numPr>
          <w:ilvl w:val="3"/>
          <w:numId w:val="7"/>
        </w:numPr>
        <w:tabs>
          <w:tab w:val="left" w:pos="2410"/>
        </w:tabs>
        <w:suppressAutoHyphens w:val="0"/>
        <w:ind w:left="2410" w:hanging="992"/>
      </w:pPr>
      <w:r w:rsidRPr="00893C9E">
        <w:t xml:space="preserve">Estação de recarga trifásica com uma saída independente </w:t>
      </w:r>
      <w:r w:rsidR="0030354F" w:rsidRPr="00893C9E">
        <w:t>com capacidade</w:t>
      </w:r>
      <w:r w:rsidR="00BB36F7" w:rsidRPr="00893C9E">
        <w:t xml:space="preserve"> mínima </w:t>
      </w:r>
      <w:r w:rsidR="00BF5D68" w:rsidRPr="00893C9E">
        <w:t>para</w:t>
      </w:r>
      <w:r w:rsidRPr="00893C9E">
        <w:t xml:space="preserve"> até 2</w:t>
      </w:r>
      <w:r w:rsidR="00BF5D68" w:rsidRPr="00893C9E">
        <w:t>2</w:t>
      </w:r>
      <w:r w:rsidRPr="00893C9E">
        <w:t xml:space="preserve"> kW, tensão de alimentação 198-415 V </w:t>
      </w:r>
      <w:proofErr w:type="spellStart"/>
      <w:r w:rsidRPr="00893C9E">
        <w:t>ca</w:t>
      </w:r>
      <w:proofErr w:type="spellEnd"/>
      <w:r w:rsidRPr="00893C9E">
        <w:t xml:space="preserve"> ±10% 3F+N+T, frequência 50/60 Hz ±5%;</w:t>
      </w:r>
    </w:p>
    <w:p w14:paraId="0DE8F83D" w14:textId="77777777" w:rsidR="006F12DF" w:rsidRPr="00893C9E" w:rsidRDefault="006F12DF" w:rsidP="00503EC8">
      <w:pPr>
        <w:pStyle w:val="TRN3"/>
        <w:widowControl w:val="0"/>
        <w:numPr>
          <w:ilvl w:val="3"/>
          <w:numId w:val="7"/>
        </w:numPr>
        <w:tabs>
          <w:tab w:val="left" w:pos="2410"/>
        </w:tabs>
        <w:suppressAutoHyphens w:val="0"/>
        <w:ind w:left="2410" w:hanging="992"/>
      </w:pPr>
      <w:r w:rsidRPr="00893C9E">
        <w:t>Interface de comunicação OCPP 1.6 aberto, ou superior, que permita conexão entre estações e sistemas na nuvem;</w:t>
      </w:r>
    </w:p>
    <w:p w14:paraId="3D87F1CF" w14:textId="77777777" w:rsidR="006F12DF" w:rsidRPr="00893C9E" w:rsidRDefault="006F12DF" w:rsidP="00503EC8">
      <w:pPr>
        <w:pStyle w:val="TRN3"/>
        <w:widowControl w:val="0"/>
        <w:numPr>
          <w:ilvl w:val="3"/>
          <w:numId w:val="7"/>
        </w:numPr>
        <w:tabs>
          <w:tab w:val="left" w:pos="2410"/>
        </w:tabs>
        <w:suppressAutoHyphens w:val="0"/>
        <w:ind w:left="2410" w:hanging="992"/>
      </w:pPr>
      <w:r w:rsidRPr="00893C9E">
        <w:t xml:space="preserve">Conexão com a internet via </w:t>
      </w:r>
      <w:proofErr w:type="spellStart"/>
      <w:r w:rsidRPr="00893C9E">
        <w:rPr>
          <w:i/>
          <w:iCs/>
        </w:rPr>
        <w:t>wi-fi</w:t>
      </w:r>
      <w:proofErr w:type="spellEnd"/>
      <w:r w:rsidRPr="00893C9E">
        <w:rPr>
          <w:i/>
          <w:iCs/>
        </w:rPr>
        <w:t xml:space="preserve"> </w:t>
      </w:r>
      <w:r w:rsidRPr="00893C9E">
        <w:t>e cabo de rede com entrada RJ-45;</w:t>
      </w:r>
    </w:p>
    <w:p w14:paraId="23546E23" w14:textId="77777777" w:rsidR="006F12DF" w:rsidRPr="00893C9E" w:rsidRDefault="006F12DF" w:rsidP="00503EC8">
      <w:pPr>
        <w:pStyle w:val="TRN3"/>
        <w:widowControl w:val="0"/>
        <w:numPr>
          <w:ilvl w:val="3"/>
          <w:numId w:val="7"/>
        </w:numPr>
        <w:tabs>
          <w:tab w:val="left" w:pos="2410"/>
        </w:tabs>
        <w:suppressAutoHyphens w:val="0"/>
        <w:ind w:left="2410" w:hanging="992"/>
      </w:pPr>
      <w:r w:rsidRPr="00893C9E">
        <w:t>Sistema de controle de acesso via cartões/</w:t>
      </w:r>
      <w:proofErr w:type="spellStart"/>
      <w:r w:rsidRPr="00893C9E">
        <w:t>tag</w:t>
      </w:r>
      <w:proofErr w:type="spellEnd"/>
      <w:r w:rsidRPr="00893C9E">
        <w:t xml:space="preserve"> de proximidade (RFID) ou aplicativo para celular;</w:t>
      </w:r>
    </w:p>
    <w:p w14:paraId="791209AE" w14:textId="77777777" w:rsidR="006F12DF" w:rsidRPr="00893C9E" w:rsidRDefault="006F12DF" w:rsidP="00503EC8">
      <w:pPr>
        <w:pStyle w:val="TRN3"/>
        <w:widowControl w:val="0"/>
        <w:numPr>
          <w:ilvl w:val="3"/>
          <w:numId w:val="7"/>
        </w:numPr>
        <w:tabs>
          <w:tab w:val="left" w:pos="2410"/>
        </w:tabs>
        <w:suppressAutoHyphens w:val="0"/>
        <w:ind w:left="2410" w:hanging="992"/>
      </w:pPr>
      <w:r w:rsidRPr="00893C9E">
        <w:t>Cabo de, no mínimo, 4 metros com conector Tipo 2 (europeu).</w:t>
      </w:r>
    </w:p>
    <w:p w14:paraId="440A57AA" w14:textId="2A641FA3" w:rsidR="006F12DF" w:rsidRPr="00893C9E" w:rsidRDefault="006F12DF" w:rsidP="00503EC8">
      <w:pPr>
        <w:pStyle w:val="TRN3"/>
        <w:widowControl w:val="0"/>
        <w:numPr>
          <w:ilvl w:val="3"/>
          <w:numId w:val="7"/>
        </w:numPr>
        <w:tabs>
          <w:tab w:val="left" w:pos="2410"/>
        </w:tabs>
        <w:suppressAutoHyphens w:val="0"/>
        <w:ind w:left="2410" w:hanging="992"/>
      </w:pPr>
      <w:r w:rsidRPr="00893C9E">
        <w:t>Quantidade: 2</w:t>
      </w:r>
      <w:r w:rsidR="00503EC8" w:rsidRPr="00893C9E">
        <w:t xml:space="preserve"> (duas)</w:t>
      </w:r>
      <w:r w:rsidRPr="00893C9E">
        <w:t xml:space="preserve"> unidades.</w:t>
      </w:r>
    </w:p>
    <w:p w14:paraId="5BD1ED8C" w14:textId="77777777" w:rsidR="006F12DF" w:rsidRPr="00893C9E" w:rsidRDefault="006F12DF" w:rsidP="00503EC8">
      <w:pPr>
        <w:pStyle w:val="TRN2"/>
        <w:widowControl w:val="0"/>
        <w:numPr>
          <w:ilvl w:val="2"/>
          <w:numId w:val="7"/>
        </w:numPr>
        <w:suppressAutoHyphens w:val="0"/>
        <w:spacing w:before="360"/>
        <w:ind w:left="567" w:hanging="11"/>
        <w:rPr>
          <w:b/>
          <w:bCs/>
        </w:rPr>
      </w:pPr>
      <w:r w:rsidRPr="00893C9E">
        <w:rPr>
          <w:b/>
          <w:bCs/>
        </w:rPr>
        <w:t>DOS TOTENS</w:t>
      </w:r>
    </w:p>
    <w:p w14:paraId="60C456AC" w14:textId="77777777" w:rsidR="00493800" w:rsidRPr="00893C9E" w:rsidRDefault="006F12DF" w:rsidP="00503EC8">
      <w:pPr>
        <w:pStyle w:val="TRN3"/>
        <w:widowControl w:val="0"/>
        <w:numPr>
          <w:ilvl w:val="3"/>
          <w:numId w:val="7"/>
        </w:numPr>
        <w:suppressAutoHyphens w:val="0"/>
        <w:spacing w:before="0" w:after="120"/>
        <w:ind w:left="2410" w:hanging="992"/>
      </w:pPr>
      <w:r w:rsidRPr="00893C9E">
        <w:t>Totem/Pedestal para instalação da estação de recarga no solo, tipo externa</w:t>
      </w:r>
      <w:r w:rsidR="00493800" w:rsidRPr="00893C9E">
        <w:t>, com as seguintes características:</w:t>
      </w:r>
    </w:p>
    <w:p w14:paraId="77578CB6" w14:textId="77777777" w:rsidR="00493800" w:rsidRPr="00893C9E" w:rsidRDefault="006F12DF" w:rsidP="00503EC8">
      <w:pPr>
        <w:pStyle w:val="TRN3"/>
        <w:widowControl w:val="0"/>
        <w:numPr>
          <w:ilvl w:val="4"/>
          <w:numId w:val="7"/>
        </w:numPr>
        <w:suppressAutoHyphens w:val="0"/>
        <w:spacing w:before="0" w:after="120"/>
        <w:ind w:left="3544" w:hanging="1134"/>
      </w:pPr>
      <w:r w:rsidRPr="00893C9E">
        <w:t>grau de proteção resistente à poeira e jatos de água (IP65)</w:t>
      </w:r>
      <w:r w:rsidR="00493800" w:rsidRPr="00893C9E">
        <w:t>;</w:t>
      </w:r>
    </w:p>
    <w:p w14:paraId="7D6540B2" w14:textId="77777777" w:rsidR="00493800" w:rsidRPr="00893C9E" w:rsidRDefault="006F12DF" w:rsidP="00503EC8">
      <w:pPr>
        <w:pStyle w:val="TRN3"/>
        <w:widowControl w:val="0"/>
        <w:numPr>
          <w:ilvl w:val="4"/>
          <w:numId w:val="7"/>
        </w:numPr>
        <w:suppressAutoHyphens w:val="0"/>
        <w:spacing w:before="0" w:after="120"/>
        <w:ind w:left="3544" w:hanging="1134"/>
      </w:pPr>
      <w:r w:rsidRPr="00893C9E">
        <w:t>com suporte para os cabos de abastecimento</w:t>
      </w:r>
      <w:r w:rsidR="00493800" w:rsidRPr="00893C9E">
        <w:t>;</w:t>
      </w:r>
    </w:p>
    <w:p w14:paraId="1F92F711" w14:textId="69457C2F" w:rsidR="006F12DF" w:rsidRPr="00893C9E" w:rsidRDefault="006F12DF" w:rsidP="00503EC8">
      <w:pPr>
        <w:pStyle w:val="TRN3"/>
        <w:widowControl w:val="0"/>
        <w:numPr>
          <w:ilvl w:val="4"/>
          <w:numId w:val="7"/>
        </w:numPr>
        <w:suppressAutoHyphens w:val="0"/>
        <w:spacing w:before="0" w:after="120"/>
        <w:ind w:left="3544" w:hanging="1134"/>
      </w:pPr>
      <w:r w:rsidRPr="00893C9E">
        <w:t>espaço interno para passagem dos cabos de energia</w:t>
      </w:r>
      <w:r w:rsidR="00493800" w:rsidRPr="00893C9E">
        <w:t>;</w:t>
      </w:r>
    </w:p>
    <w:p w14:paraId="109A28B4" w14:textId="5F13145C" w:rsidR="00493800" w:rsidRPr="00893C9E" w:rsidRDefault="00493800" w:rsidP="00503EC8">
      <w:pPr>
        <w:pStyle w:val="TRN3"/>
        <w:widowControl w:val="0"/>
        <w:numPr>
          <w:ilvl w:val="4"/>
          <w:numId w:val="7"/>
        </w:numPr>
        <w:suppressAutoHyphens w:val="0"/>
        <w:spacing w:before="0" w:after="120"/>
        <w:ind w:left="3544" w:hanging="1134"/>
      </w:pPr>
      <w:r w:rsidRPr="00893C9E">
        <w:t>p</w:t>
      </w:r>
      <w:r w:rsidR="006F12DF" w:rsidRPr="00893C9E">
        <w:t>intura eletrostática</w:t>
      </w:r>
      <w:r w:rsidRPr="00893C9E">
        <w:t>; e</w:t>
      </w:r>
    </w:p>
    <w:p w14:paraId="75B8738E" w14:textId="77777777" w:rsidR="00493800" w:rsidRPr="00893C9E" w:rsidRDefault="006F12DF" w:rsidP="00503EC8">
      <w:pPr>
        <w:pStyle w:val="TRN3"/>
        <w:widowControl w:val="0"/>
        <w:numPr>
          <w:ilvl w:val="4"/>
          <w:numId w:val="7"/>
        </w:numPr>
        <w:suppressAutoHyphens w:val="0"/>
        <w:spacing w:before="0" w:after="120"/>
        <w:ind w:left="3544" w:hanging="1134"/>
      </w:pPr>
      <w:r w:rsidRPr="00893C9E">
        <w:t>altura mínima de 0,90m</w:t>
      </w:r>
      <w:r w:rsidR="00493800" w:rsidRPr="00893C9E">
        <w:t>.</w:t>
      </w:r>
    </w:p>
    <w:p w14:paraId="641D0D88" w14:textId="717294B3" w:rsidR="006F12DF" w:rsidRPr="00893C9E" w:rsidRDefault="00493800" w:rsidP="00503EC8">
      <w:pPr>
        <w:pStyle w:val="TRN3"/>
        <w:widowControl w:val="0"/>
        <w:numPr>
          <w:ilvl w:val="3"/>
          <w:numId w:val="7"/>
        </w:numPr>
        <w:suppressAutoHyphens w:val="0"/>
        <w:spacing w:before="0" w:after="120"/>
        <w:ind w:left="2410" w:hanging="992"/>
      </w:pPr>
      <w:r w:rsidRPr="00893C9E">
        <w:lastRenderedPageBreak/>
        <w:t>D</w:t>
      </w:r>
      <w:r w:rsidR="006F12DF" w:rsidRPr="00893C9E">
        <w:t>emais especificações em conformidade com o fornecedor da estação de recarga.</w:t>
      </w:r>
    </w:p>
    <w:p w14:paraId="499D09C0" w14:textId="2D499EB9" w:rsidR="006F12DF" w:rsidRPr="00893C9E" w:rsidRDefault="006F12DF" w:rsidP="00503EC8">
      <w:pPr>
        <w:pStyle w:val="TRN3"/>
        <w:widowControl w:val="0"/>
        <w:numPr>
          <w:ilvl w:val="3"/>
          <w:numId w:val="7"/>
        </w:numPr>
        <w:suppressAutoHyphens w:val="0"/>
        <w:spacing w:before="0" w:after="120"/>
        <w:ind w:left="2410" w:hanging="992"/>
      </w:pPr>
      <w:r w:rsidRPr="00893C9E">
        <w:t xml:space="preserve">Quantidade: 2 </w:t>
      </w:r>
      <w:r w:rsidR="00503EC8" w:rsidRPr="00893C9E">
        <w:t xml:space="preserve">(duas) </w:t>
      </w:r>
      <w:r w:rsidRPr="00893C9E">
        <w:t>unidades.</w:t>
      </w:r>
    </w:p>
    <w:p w14:paraId="288BE172" w14:textId="77777777" w:rsidR="006F12DF" w:rsidRPr="00893C9E" w:rsidRDefault="006F12DF" w:rsidP="00503EC8">
      <w:pPr>
        <w:pStyle w:val="TRN2"/>
        <w:widowControl w:val="0"/>
        <w:numPr>
          <w:ilvl w:val="2"/>
          <w:numId w:val="7"/>
        </w:numPr>
        <w:suppressAutoHyphens w:val="0"/>
        <w:spacing w:before="360"/>
        <w:ind w:left="567" w:firstLine="0"/>
        <w:rPr>
          <w:b/>
          <w:bCs/>
        </w:rPr>
      </w:pPr>
      <w:r w:rsidRPr="00893C9E">
        <w:rPr>
          <w:b/>
          <w:bCs/>
        </w:rPr>
        <w:t>DO SOFTWARE</w:t>
      </w:r>
    </w:p>
    <w:p w14:paraId="19548BF6" w14:textId="77777777" w:rsidR="006F12DF" w:rsidRPr="00893C9E" w:rsidRDefault="006F12DF" w:rsidP="00503EC8">
      <w:pPr>
        <w:pStyle w:val="TRN3"/>
        <w:widowControl w:val="0"/>
        <w:numPr>
          <w:ilvl w:val="3"/>
          <w:numId w:val="7"/>
        </w:numPr>
        <w:suppressAutoHyphens w:val="0"/>
        <w:ind w:left="2410" w:hanging="992"/>
      </w:pPr>
      <w:r w:rsidRPr="00893C9E">
        <w:t>Software em nuvem para gerenciamento da estação de Recarga para Veículo Elétrico, com as seguintes características:</w:t>
      </w:r>
    </w:p>
    <w:p w14:paraId="5B8A2306" w14:textId="07256B3E" w:rsidR="006F12DF" w:rsidRPr="00893C9E" w:rsidRDefault="00503EC8" w:rsidP="00463DB5">
      <w:pPr>
        <w:pStyle w:val="TRN3"/>
        <w:widowControl w:val="0"/>
        <w:numPr>
          <w:ilvl w:val="4"/>
          <w:numId w:val="7"/>
        </w:numPr>
        <w:suppressAutoHyphens w:val="0"/>
        <w:ind w:left="3544" w:hanging="1134"/>
      </w:pPr>
      <w:r w:rsidRPr="00893C9E">
        <w:t>P</w:t>
      </w:r>
      <w:r w:rsidR="006F12DF" w:rsidRPr="00893C9E">
        <w:t xml:space="preserve">ainel administrativo com possibilidade de identificação de cada usuário e emissão de relatórios de consumo de energia elétrica por usuário/período. </w:t>
      </w:r>
    </w:p>
    <w:p w14:paraId="5D6E8208" w14:textId="49A1FDB4" w:rsidR="006F12DF" w:rsidRPr="00893C9E" w:rsidRDefault="00503EC8" w:rsidP="00463DB5">
      <w:pPr>
        <w:pStyle w:val="TRN3"/>
        <w:widowControl w:val="0"/>
        <w:numPr>
          <w:ilvl w:val="4"/>
          <w:numId w:val="7"/>
        </w:numPr>
        <w:suppressAutoHyphens w:val="0"/>
        <w:ind w:left="3544" w:hanging="1134"/>
      </w:pPr>
      <w:r w:rsidRPr="00893C9E">
        <w:t>L</w:t>
      </w:r>
      <w:r w:rsidR="006F12DF" w:rsidRPr="00893C9E">
        <w:t>icença válida por, no mínimo, 12 (doze) meses.</w:t>
      </w:r>
    </w:p>
    <w:p w14:paraId="737F5979" w14:textId="0ED2A813" w:rsidR="006F12DF" w:rsidRPr="00893C9E" w:rsidRDefault="006F12DF" w:rsidP="00463DB5">
      <w:pPr>
        <w:pStyle w:val="TRN3"/>
        <w:widowControl w:val="0"/>
        <w:numPr>
          <w:ilvl w:val="3"/>
          <w:numId w:val="7"/>
        </w:numPr>
        <w:suppressAutoHyphens w:val="0"/>
        <w:ind w:left="2410" w:hanging="992"/>
      </w:pPr>
      <w:r w:rsidRPr="00893C9E">
        <w:t xml:space="preserve">Quantidade: 2 </w:t>
      </w:r>
      <w:r w:rsidR="00503EC8" w:rsidRPr="00893C9E">
        <w:t xml:space="preserve">(duas) </w:t>
      </w:r>
      <w:r w:rsidRPr="00893C9E">
        <w:t>unidades.</w:t>
      </w:r>
    </w:p>
    <w:p w14:paraId="77987EB9" w14:textId="23135373" w:rsidR="006F12DF" w:rsidRPr="00893C9E" w:rsidRDefault="006F12DF" w:rsidP="00463DB5">
      <w:pPr>
        <w:pStyle w:val="TRN1"/>
        <w:widowControl w:val="0"/>
        <w:numPr>
          <w:ilvl w:val="1"/>
          <w:numId w:val="7"/>
        </w:numPr>
        <w:suppressAutoHyphens w:val="0"/>
        <w:spacing w:before="480" w:after="120"/>
        <w:ind w:left="567" w:hanging="567"/>
      </w:pPr>
      <w:r w:rsidRPr="00893C9E">
        <w:rPr>
          <w:bCs/>
        </w:rPr>
        <w:t>ITEM 2 –</w:t>
      </w:r>
      <w:r w:rsidRPr="00893C9E">
        <w:t xml:space="preserve"> Da obra e serviços comuns de engenharia, contemplando a instalação completa de 2</w:t>
      </w:r>
      <w:r w:rsidR="00463DB5" w:rsidRPr="00893C9E">
        <w:t xml:space="preserve"> </w:t>
      </w:r>
      <w:r w:rsidRPr="00893C9E">
        <w:t xml:space="preserve">(duas) estações de recarga e seus componentes, incluindo: </w:t>
      </w:r>
    </w:p>
    <w:p w14:paraId="30428481" w14:textId="77777777" w:rsidR="006F12DF" w:rsidRPr="00893C9E" w:rsidRDefault="006F12DF" w:rsidP="00726F10">
      <w:pPr>
        <w:pStyle w:val="TRN2"/>
        <w:widowControl w:val="0"/>
        <w:numPr>
          <w:ilvl w:val="2"/>
          <w:numId w:val="7"/>
        </w:numPr>
        <w:suppressAutoHyphens w:val="0"/>
        <w:ind w:left="567" w:firstLine="0"/>
      </w:pPr>
      <w:r w:rsidRPr="00893C9E">
        <w:t>ART – Anotação de Responsabilidade Técnica;</w:t>
      </w:r>
    </w:p>
    <w:p w14:paraId="02E2281A" w14:textId="783B5D10" w:rsidR="006F12DF" w:rsidRPr="00893C9E" w:rsidRDefault="00493800" w:rsidP="00726F10">
      <w:pPr>
        <w:pStyle w:val="TRN2"/>
        <w:widowControl w:val="0"/>
        <w:numPr>
          <w:ilvl w:val="2"/>
          <w:numId w:val="7"/>
        </w:numPr>
        <w:suppressAutoHyphens w:val="0"/>
        <w:ind w:left="567" w:firstLine="0"/>
      </w:pPr>
      <w:r w:rsidRPr="00893C9E">
        <w:t>p</w:t>
      </w:r>
      <w:r w:rsidR="006F12DF" w:rsidRPr="00893C9E">
        <w:t>rojeto executivo;</w:t>
      </w:r>
    </w:p>
    <w:p w14:paraId="39291BC0" w14:textId="539EBA56" w:rsidR="006F12DF" w:rsidRPr="00893C9E" w:rsidRDefault="00493800" w:rsidP="00726F10">
      <w:pPr>
        <w:pStyle w:val="TRN2"/>
        <w:widowControl w:val="0"/>
        <w:numPr>
          <w:ilvl w:val="2"/>
          <w:numId w:val="7"/>
        </w:numPr>
        <w:suppressAutoHyphens w:val="0"/>
        <w:ind w:left="567" w:firstLine="0"/>
      </w:pPr>
      <w:r w:rsidRPr="00893C9E">
        <w:t>m</w:t>
      </w:r>
      <w:r w:rsidR="006F12DF" w:rsidRPr="00893C9E">
        <w:t>ão-de-obra especializada;</w:t>
      </w:r>
    </w:p>
    <w:p w14:paraId="791A7854" w14:textId="66381E75" w:rsidR="006F12DF" w:rsidRPr="00893C9E" w:rsidRDefault="00493800" w:rsidP="00726F10">
      <w:pPr>
        <w:pStyle w:val="TRN2"/>
        <w:widowControl w:val="0"/>
        <w:numPr>
          <w:ilvl w:val="2"/>
          <w:numId w:val="7"/>
        </w:numPr>
        <w:suppressAutoHyphens w:val="0"/>
        <w:ind w:left="567" w:firstLine="0"/>
      </w:pPr>
      <w:r w:rsidRPr="00893C9E">
        <w:t>k</w:t>
      </w:r>
      <w:r w:rsidR="006F12DF" w:rsidRPr="00893C9E">
        <w:t xml:space="preserve">it de proteção exigido por norma, tais como dispositivos contra curto-circuito, sobretensão, sobrecorrente, falha de comunicação com o automóvel, corrente de fuga à terra (DR tipo A, disjuntor e DPS); </w:t>
      </w:r>
    </w:p>
    <w:p w14:paraId="07872EB9" w14:textId="77777777" w:rsidR="006F12DF" w:rsidRPr="00893C9E" w:rsidRDefault="006F12DF" w:rsidP="00726F10">
      <w:pPr>
        <w:pStyle w:val="TRN2"/>
        <w:widowControl w:val="0"/>
        <w:numPr>
          <w:ilvl w:val="2"/>
          <w:numId w:val="7"/>
        </w:numPr>
        <w:suppressAutoHyphens w:val="0"/>
        <w:spacing w:after="360"/>
        <w:ind w:left="567" w:firstLine="0"/>
      </w:pPr>
      <w:r w:rsidRPr="00893C9E">
        <w:t>Eletrodutos e cabos para passagem interna e externa de infraestrutura elétrica e de dados completa.</w:t>
      </w:r>
    </w:p>
    <w:p w14:paraId="68181A97" w14:textId="77777777" w:rsidR="006F12DF" w:rsidRPr="00893C9E" w:rsidRDefault="006F12DF" w:rsidP="00463DB5">
      <w:pPr>
        <w:pStyle w:val="TRN0"/>
        <w:widowControl w:val="0"/>
        <w:numPr>
          <w:ilvl w:val="0"/>
          <w:numId w:val="7"/>
        </w:numPr>
        <w:shd w:val="clear" w:color="auto" w:fill="D9D9D9" w:themeFill="background1" w:themeFillShade="D9"/>
        <w:suppressAutoHyphens w:val="0"/>
        <w:spacing w:before="120" w:after="360"/>
        <w:ind w:left="567" w:hanging="567"/>
        <w:rPr>
          <w:b/>
        </w:rPr>
      </w:pPr>
      <w:r w:rsidRPr="00893C9E">
        <w:rPr>
          <w:b/>
        </w:rPr>
        <w:t>DAS AÇÕES A SEREM EXECUTADAS</w:t>
      </w:r>
    </w:p>
    <w:p w14:paraId="7FC0F336" w14:textId="77777777" w:rsidR="006F12DF" w:rsidRPr="00893C9E" w:rsidRDefault="006F12DF" w:rsidP="00463DB5">
      <w:pPr>
        <w:pStyle w:val="TRN1"/>
        <w:widowControl w:val="0"/>
        <w:numPr>
          <w:ilvl w:val="1"/>
          <w:numId w:val="7"/>
        </w:numPr>
        <w:tabs>
          <w:tab w:val="left" w:pos="0"/>
          <w:tab w:val="left" w:pos="567"/>
        </w:tabs>
        <w:suppressAutoHyphens w:val="0"/>
        <w:spacing w:before="120" w:after="0"/>
        <w:ind w:left="0" w:firstLine="0"/>
        <w:rPr>
          <w:b w:val="0"/>
          <w:bCs/>
        </w:rPr>
      </w:pPr>
      <w:r w:rsidRPr="00893C9E">
        <w:rPr>
          <w:bCs/>
        </w:rPr>
        <w:t>DA ENTREGA E EXECUÇÃO</w:t>
      </w:r>
    </w:p>
    <w:p w14:paraId="283F4F16" w14:textId="77777777" w:rsidR="006F12DF" w:rsidRPr="00893C9E" w:rsidRDefault="006F12DF" w:rsidP="00726F10">
      <w:pPr>
        <w:pStyle w:val="TRN2"/>
        <w:widowControl w:val="0"/>
        <w:numPr>
          <w:ilvl w:val="2"/>
          <w:numId w:val="7"/>
        </w:numPr>
        <w:suppressAutoHyphens w:val="0"/>
        <w:ind w:left="567" w:firstLine="0"/>
      </w:pPr>
      <w:r w:rsidRPr="00893C9E">
        <w:t>Os produtos deverão ser entregues e instalados nos locais indicados pelo CONTRATANTE, nas dependências dos estacionamentos dos edifícios Sede e Anexo do Tribunal de Contas do Distrito Federal.</w:t>
      </w:r>
    </w:p>
    <w:p w14:paraId="3A4B2171" w14:textId="77777777" w:rsidR="00735B20" w:rsidRPr="00893C9E" w:rsidRDefault="00735B20" w:rsidP="00735B20">
      <w:pPr>
        <w:pStyle w:val="TRN2"/>
        <w:widowControl w:val="0"/>
        <w:numPr>
          <w:ilvl w:val="2"/>
          <w:numId w:val="7"/>
        </w:numPr>
        <w:suppressAutoHyphens w:val="0"/>
        <w:ind w:left="567" w:firstLine="0"/>
      </w:pPr>
      <w:r w:rsidRPr="00893C9E">
        <w:t>A realização das instalações previstas nesta contratação dar-se-ão de forma integral no prazo de até 60 (sessenta) dias corridos, contados do recebimento da Nota de Empenho.</w:t>
      </w:r>
    </w:p>
    <w:p w14:paraId="1FC9CB32" w14:textId="66FB3A29" w:rsidR="006F12DF" w:rsidRPr="00893C9E" w:rsidRDefault="006F12DF" w:rsidP="00735B20">
      <w:pPr>
        <w:pStyle w:val="TRN2"/>
        <w:widowControl w:val="0"/>
        <w:numPr>
          <w:ilvl w:val="2"/>
          <w:numId w:val="7"/>
        </w:numPr>
        <w:suppressAutoHyphens w:val="0"/>
        <w:ind w:left="567" w:firstLine="0"/>
      </w:pPr>
      <w:r w:rsidRPr="00893C9E">
        <w:lastRenderedPageBreak/>
        <w:t xml:space="preserve">A execução </w:t>
      </w:r>
      <w:r w:rsidR="00735B20" w:rsidRPr="00893C9E">
        <w:t>da instalação</w:t>
      </w:r>
      <w:r w:rsidRPr="00893C9E">
        <w:t xml:space="preserve"> </w:t>
      </w:r>
      <w:r w:rsidR="00735B20" w:rsidRPr="00893C9E">
        <w:t>e</w:t>
      </w:r>
      <w:r w:rsidRPr="00893C9E">
        <w:t xml:space="preserve"> montagem completa das estações de recarga realizar-se-ão de forma </w:t>
      </w:r>
      <w:r w:rsidRPr="00893C9E">
        <w:rPr>
          <w:b/>
          <w:bCs/>
          <w:u w:val="single"/>
        </w:rPr>
        <w:t>integral</w:t>
      </w:r>
      <w:r w:rsidRPr="00893C9E">
        <w:t xml:space="preserve">, </w:t>
      </w:r>
      <w:r w:rsidRPr="00893C9E">
        <w:rPr>
          <w:b/>
          <w:bCs/>
          <w:u w:val="single"/>
        </w:rPr>
        <w:t>ininterrupta</w:t>
      </w:r>
      <w:r w:rsidRPr="00893C9E">
        <w:t xml:space="preserve"> e em </w:t>
      </w:r>
      <w:r w:rsidRPr="00893C9E">
        <w:rPr>
          <w:b/>
          <w:bCs/>
          <w:u w:val="single"/>
        </w:rPr>
        <w:t>tempo único</w:t>
      </w:r>
      <w:r w:rsidRPr="00893C9E">
        <w:t>, não sendo permitida a inicialização do serviço e posterior interrupção por qualquer prazo para finalização em outro momento.</w:t>
      </w:r>
    </w:p>
    <w:p w14:paraId="05C79A5E" w14:textId="63C7038F" w:rsidR="00463DB5" w:rsidRPr="00893C9E" w:rsidRDefault="00463DB5" w:rsidP="00463DB5">
      <w:pPr>
        <w:pStyle w:val="TRN2"/>
        <w:widowControl w:val="0"/>
        <w:numPr>
          <w:ilvl w:val="2"/>
          <w:numId w:val="7"/>
        </w:numPr>
        <w:suppressAutoHyphens w:val="0"/>
        <w:ind w:left="567" w:firstLine="0"/>
      </w:pPr>
      <w:r w:rsidRPr="00893C9E">
        <w:t>O Tribunal de Contas do DF se responsabilizará por eventuais serviços de corte, reaterro e/ou restauração de pisos, calçadas, asfaltos e gramados para passagem dos cabeamentos de infraestrutura internos/externos necessários.</w:t>
      </w:r>
    </w:p>
    <w:p w14:paraId="1B850C97" w14:textId="77777777" w:rsidR="006F12DF" w:rsidRPr="00893C9E" w:rsidRDefault="006F12DF" w:rsidP="00735B20">
      <w:pPr>
        <w:pStyle w:val="TRN2"/>
        <w:widowControl w:val="0"/>
        <w:numPr>
          <w:ilvl w:val="1"/>
          <w:numId w:val="7"/>
        </w:numPr>
        <w:suppressAutoHyphens w:val="0"/>
        <w:spacing w:before="360"/>
        <w:ind w:left="567" w:hanging="567"/>
        <w:rPr>
          <w:b/>
        </w:rPr>
      </w:pPr>
      <w:r w:rsidRPr="00893C9E">
        <w:rPr>
          <w:b/>
        </w:rPr>
        <w:t>DAS CONDIÇÕES</w:t>
      </w:r>
    </w:p>
    <w:p w14:paraId="5A40C503" w14:textId="525644E5" w:rsidR="006F12DF" w:rsidRPr="00893C9E" w:rsidRDefault="006F12DF" w:rsidP="00735B20">
      <w:pPr>
        <w:pStyle w:val="TRN2"/>
        <w:widowControl w:val="0"/>
        <w:numPr>
          <w:ilvl w:val="2"/>
          <w:numId w:val="7"/>
        </w:numPr>
        <w:suppressAutoHyphens w:val="0"/>
        <w:spacing w:before="0"/>
        <w:ind w:left="567" w:firstLine="0"/>
      </w:pPr>
      <w:r w:rsidRPr="00893C9E">
        <w:t xml:space="preserve">A proposta deverá incluir a elaboração do </w:t>
      </w:r>
      <w:r w:rsidRPr="00893C9E">
        <w:rPr>
          <w:b/>
          <w:bCs/>
          <w:u w:val="single"/>
        </w:rPr>
        <w:t>Projeto Executivo</w:t>
      </w:r>
      <w:r w:rsidRPr="00893C9E">
        <w:t xml:space="preserve"> para a instalação da</w:t>
      </w:r>
      <w:r w:rsidR="00493800" w:rsidRPr="00893C9E">
        <w:t>s</w:t>
      </w:r>
      <w:r w:rsidRPr="00893C9E">
        <w:t xml:space="preserve"> estaç</w:t>
      </w:r>
      <w:r w:rsidR="00493800" w:rsidRPr="00893C9E">
        <w:t>ões</w:t>
      </w:r>
      <w:r w:rsidRPr="00893C9E">
        <w:t xml:space="preserve">, com a devida Anotação de Responsabilidade Técnica (projeto e execução). </w:t>
      </w:r>
    </w:p>
    <w:p w14:paraId="01D2DADC" w14:textId="2702FD55" w:rsidR="006F12DF" w:rsidRPr="00893C9E" w:rsidRDefault="006F12DF" w:rsidP="00735B20">
      <w:pPr>
        <w:pStyle w:val="TRN2"/>
        <w:widowControl w:val="0"/>
        <w:numPr>
          <w:ilvl w:val="2"/>
          <w:numId w:val="7"/>
        </w:numPr>
        <w:suppressAutoHyphens w:val="0"/>
        <w:spacing w:before="0"/>
        <w:ind w:left="567" w:firstLine="0"/>
      </w:pPr>
      <w:r w:rsidRPr="00893C9E">
        <w:t>Os equipamentos e a</w:t>
      </w:r>
      <w:r w:rsidR="00493800" w:rsidRPr="00893C9E">
        <w:t>s</w:t>
      </w:r>
      <w:r w:rsidRPr="00893C9E">
        <w:t xml:space="preserve"> instalaç</w:t>
      </w:r>
      <w:r w:rsidR="00493800" w:rsidRPr="00893C9E">
        <w:t>ões</w:t>
      </w:r>
      <w:r w:rsidRPr="00893C9E">
        <w:t xml:space="preserve"> devem atender às normas ABNT NBR 17019:2022, ABNT NBR 5410:2004 e ABNT NBR 5419:2005. </w:t>
      </w:r>
    </w:p>
    <w:p w14:paraId="03888D3B" w14:textId="77777777" w:rsidR="006F12DF" w:rsidRPr="00893C9E" w:rsidRDefault="006F12DF" w:rsidP="00735B20">
      <w:pPr>
        <w:pStyle w:val="TRN2"/>
        <w:widowControl w:val="0"/>
        <w:numPr>
          <w:ilvl w:val="2"/>
          <w:numId w:val="7"/>
        </w:numPr>
        <w:suppressAutoHyphens w:val="0"/>
        <w:spacing w:before="0"/>
        <w:ind w:left="567" w:firstLine="0"/>
      </w:pPr>
      <w:r w:rsidRPr="00893C9E">
        <w:t xml:space="preserve">A proposta deverá prever o emprego de peças, produtos e equipamentos – todos novos, originais e de primeiro uso – e deverá especificar, quando cabíveis: </w:t>
      </w:r>
    </w:p>
    <w:p w14:paraId="289EBFF1" w14:textId="77777777" w:rsidR="006F12DF" w:rsidRPr="00893C9E" w:rsidRDefault="006F12DF" w:rsidP="00735B20">
      <w:pPr>
        <w:pStyle w:val="TRN2"/>
        <w:widowControl w:val="0"/>
        <w:numPr>
          <w:ilvl w:val="3"/>
          <w:numId w:val="7"/>
        </w:numPr>
        <w:suppressAutoHyphens w:val="0"/>
        <w:spacing w:before="0"/>
        <w:ind w:left="2410" w:hanging="992"/>
      </w:pPr>
      <w:r w:rsidRPr="00893C9E">
        <w:t>Marca;</w:t>
      </w:r>
    </w:p>
    <w:p w14:paraId="6D363A2B" w14:textId="77777777" w:rsidR="006F12DF" w:rsidRPr="00893C9E" w:rsidRDefault="006F12DF" w:rsidP="00735B20">
      <w:pPr>
        <w:pStyle w:val="TRN2"/>
        <w:widowControl w:val="0"/>
        <w:numPr>
          <w:ilvl w:val="3"/>
          <w:numId w:val="7"/>
        </w:numPr>
        <w:suppressAutoHyphens w:val="0"/>
        <w:spacing w:before="0"/>
        <w:ind w:left="2410" w:hanging="992"/>
      </w:pPr>
      <w:r w:rsidRPr="00893C9E">
        <w:t xml:space="preserve">Modelo; </w:t>
      </w:r>
    </w:p>
    <w:p w14:paraId="5462779C" w14:textId="77777777" w:rsidR="006F12DF" w:rsidRPr="00893C9E" w:rsidRDefault="006F12DF" w:rsidP="00735B20">
      <w:pPr>
        <w:pStyle w:val="TRN2"/>
        <w:widowControl w:val="0"/>
        <w:numPr>
          <w:ilvl w:val="3"/>
          <w:numId w:val="7"/>
        </w:numPr>
        <w:suppressAutoHyphens w:val="0"/>
        <w:spacing w:before="0"/>
        <w:ind w:left="2410" w:hanging="992"/>
      </w:pPr>
      <w:r w:rsidRPr="00893C9E">
        <w:t xml:space="preserve">Garantia; </w:t>
      </w:r>
    </w:p>
    <w:p w14:paraId="60937C67" w14:textId="77777777" w:rsidR="006F12DF" w:rsidRPr="00893C9E" w:rsidRDefault="006F12DF" w:rsidP="00735B20">
      <w:pPr>
        <w:pStyle w:val="TRN2"/>
        <w:widowControl w:val="0"/>
        <w:numPr>
          <w:ilvl w:val="3"/>
          <w:numId w:val="7"/>
        </w:numPr>
        <w:suppressAutoHyphens w:val="0"/>
        <w:spacing w:before="0"/>
        <w:ind w:left="2410" w:hanging="992"/>
      </w:pPr>
      <w:r w:rsidRPr="00893C9E">
        <w:t xml:space="preserve">Fabricante; </w:t>
      </w:r>
    </w:p>
    <w:p w14:paraId="1518685E" w14:textId="77777777" w:rsidR="006F12DF" w:rsidRPr="00893C9E" w:rsidRDefault="006F12DF" w:rsidP="00735B20">
      <w:pPr>
        <w:pStyle w:val="TRN2"/>
        <w:widowControl w:val="0"/>
        <w:numPr>
          <w:ilvl w:val="3"/>
          <w:numId w:val="7"/>
        </w:numPr>
        <w:suppressAutoHyphens w:val="0"/>
        <w:spacing w:before="0"/>
        <w:ind w:left="2410" w:hanging="992"/>
      </w:pPr>
      <w:r w:rsidRPr="00893C9E">
        <w:t>custos unitários e totais; e</w:t>
      </w:r>
    </w:p>
    <w:p w14:paraId="646895AB" w14:textId="77777777" w:rsidR="006F12DF" w:rsidRPr="00893C9E" w:rsidRDefault="006F12DF" w:rsidP="00735B20">
      <w:pPr>
        <w:pStyle w:val="TRN2"/>
        <w:widowControl w:val="0"/>
        <w:numPr>
          <w:ilvl w:val="3"/>
          <w:numId w:val="7"/>
        </w:numPr>
        <w:suppressAutoHyphens w:val="0"/>
        <w:spacing w:before="0"/>
        <w:ind w:left="2410" w:hanging="992"/>
      </w:pPr>
      <w:r w:rsidRPr="00893C9E">
        <w:t>Outras referências que bem identifiquem peças, produtos, equipamentos e serviços.</w:t>
      </w:r>
    </w:p>
    <w:p w14:paraId="1B42B1D1" w14:textId="77777777" w:rsidR="006F12DF" w:rsidRPr="00893C9E" w:rsidRDefault="006F12DF" w:rsidP="00735B20">
      <w:pPr>
        <w:pStyle w:val="TRN2"/>
        <w:widowControl w:val="0"/>
        <w:numPr>
          <w:ilvl w:val="2"/>
          <w:numId w:val="7"/>
        </w:numPr>
        <w:suppressAutoHyphens w:val="0"/>
        <w:spacing w:before="0"/>
        <w:ind w:left="567" w:firstLine="0"/>
      </w:pPr>
      <w:r w:rsidRPr="00893C9E">
        <w:t xml:space="preserve">A proposta deverá prever ainda o material, produtos, equipamentos e a mão-de-obra necessária à instalação do sistema operador, tais como: </w:t>
      </w:r>
    </w:p>
    <w:p w14:paraId="68AC5998" w14:textId="77777777" w:rsidR="006F12DF" w:rsidRPr="00893C9E" w:rsidRDefault="006F12DF" w:rsidP="00735B20">
      <w:pPr>
        <w:pStyle w:val="TRN2"/>
        <w:widowControl w:val="0"/>
        <w:numPr>
          <w:ilvl w:val="3"/>
          <w:numId w:val="7"/>
        </w:numPr>
        <w:suppressAutoHyphens w:val="0"/>
        <w:spacing w:before="0"/>
        <w:ind w:left="2268" w:hanging="850"/>
      </w:pPr>
      <w:r w:rsidRPr="00893C9E">
        <w:t>Eletrodutos;</w:t>
      </w:r>
    </w:p>
    <w:p w14:paraId="36F5FEAD" w14:textId="77777777" w:rsidR="006F12DF" w:rsidRPr="00893C9E" w:rsidRDefault="006F12DF" w:rsidP="00735B20">
      <w:pPr>
        <w:pStyle w:val="TRN2"/>
        <w:widowControl w:val="0"/>
        <w:numPr>
          <w:ilvl w:val="3"/>
          <w:numId w:val="7"/>
        </w:numPr>
        <w:suppressAutoHyphens w:val="0"/>
        <w:spacing w:before="0"/>
        <w:ind w:left="2268" w:hanging="850"/>
      </w:pPr>
      <w:r w:rsidRPr="00893C9E">
        <w:t xml:space="preserve">Cabos; </w:t>
      </w:r>
    </w:p>
    <w:p w14:paraId="16380040" w14:textId="77777777" w:rsidR="006F12DF" w:rsidRPr="00893C9E" w:rsidRDefault="006F12DF" w:rsidP="00735B20">
      <w:pPr>
        <w:pStyle w:val="TRN2"/>
        <w:widowControl w:val="0"/>
        <w:numPr>
          <w:ilvl w:val="3"/>
          <w:numId w:val="7"/>
        </w:numPr>
        <w:suppressAutoHyphens w:val="0"/>
        <w:spacing w:before="0"/>
        <w:ind w:left="2268" w:hanging="850"/>
      </w:pPr>
      <w:r w:rsidRPr="00893C9E">
        <w:t>Disjuntores;</w:t>
      </w:r>
    </w:p>
    <w:p w14:paraId="7D6E6313" w14:textId="77777777" w:rsidR="006F12DF" w:rsidRPr="00893C9E" w:rsidRDefault="006F12DF" w:rsidP="00735B20">
      <w:pPr>
        <w:pStyle w:val="TRN2"/>
        <w:widowControl w:val="0"/>
        <w:numPr>
          <w:ilvl w:val="3"/>
          <w:numId w:val="7"/>
        </w:numPr>
        <w:suppressAutoHyphens w:val="0"/>
        <w:spacing w:before="0"/>
        <w:ind w:left="2268" w:hanging="850"/>
      </w:pPr>
      <w:r w:rsidRPr="00893C9E">
        <w:t xml:space="preserve">Demais dispositivos eletrônicos e mecânicos necessários à operação das estações de recarga, assim como a eventual substituição de peças e partes avariadas. </w:t>
      </w:r>
    </w:p>
    <w:p w14:paraId="6A1837C2" w14:textId="77777777" w:rsidR="00463DB5" w:rsidRPr="00893C9E" w:rsidRDefault="006F12DF" w:rsidP="00735B20">
      <w:pPr>
        <w:pStyle w:val="TRN2"/>
        <w:widowControl w:val="0"/>
        <w:numPr>
          <w:ilvl w:val="2"/>
          <w:numId w:val="7"/>
        </w:numPr>
        <w:suppressAutoHyphens w:val="0"/>
        <w:spacing w:before="0"/>
        <w:ind w:left="567" w:firstLine="0"/>
      </w:pPr>
      <w:r w:rsidRPr="00893C9E">
        <w:t xml:space="preserve">O recebimento definitivo consubstanciará na entrega completa de todos os produtos, </w:t>
      </w:r>
      <w:r w:rsidRPr="00893C9E">
        <w:lastRenderedPageBreak/>
        <w:t>materiais e softwares previstos, bem como na execução completa d</w:t>
      </w:r>
      <w:r w:rsidR="00725679" w:rsidRPr="00893C9E">
        <w:t>o</w:t>
      </w:r>
      <w:r w:rsidRPr="00893C9E">
        <w:t xml:space="preserve">s serviços de instalação das estações de recarga. </w:t>
      </w:r>
    </w:p>
    <w:p w14:paraId="0EDBC937" w14:textId="75278B0A" w:rsidR="006F12DF" w:rsidRPr="00893C9E" w:rsidRDefault="00463DB5" w:rsidP="00735B20">
      <w:pPr>
        <w:pStyle w:val="TRN2"/>
        <w:widowControl w:val="0"/>
        <w:numPr>
          <w:ilvl w:val="3"/>
          <w:numId w:val="7"/>
        </w:numPr>
        <w:tabs>
          <w:tab w:val="left" w:pos="2410"/>
        </w:tabs>
        <w:suppressAutoHyphens w:val="0"/>
        <w:spacing w:before="0"/>
        <w:ind w:left="1418" w:firstLine="0"/>
      </w:pPr>
      <w:r w:rsidRPr="00893C9E">
        <w:t>A</w:t>
      </w:r>
      <w:r w:rsidR="006F12DF" w:rsidRPr="00893C9E">
        <w:t>s estações de recarga, bem como o software de gestão, deverão ser entregues instalados, configurados e em plenas condições de uso e funcionamento.</w:t>
      </w:r>
    </w:p>
    <w:p w14:paraId="20C2F975" w14:textId="77777777" w:rsidR="006F12DF" w:rsidRPr="00893C9E" w:rsidRDefault="006F12DF" w:rsidP="006F12DF">
      <w:pPr>
        <w:widowControl w:val="0"/>
        <w:rPr>
          <w:rFonts w:ascii="Arial" w:hAnsi="Arial" w:cs="Arial"/>
        </w:rPr>
      </w:pPr>
    </w:p>
    <w:bookmarkEnd w:id="25"/>
    <w:p w14:paraId="72E8B300" w14:textId="77777777" w:rsidR="006F12DF" w:rsidRPr="00893C9E" w:rsidRDefault="006F12DF" w:rsidP="006F12DF">
      <w:pPr>
        <w:widowControl w:val="0"/>
        <w:jc w:val="center"/>
        <w:rPr>
          <w:rFonts w:ascii="Arial" w:hAnsi="Arial" w:cs="Arial"/>
          <w:b/>
        </w:rPr>
        <w:sectPr w:rsidR="006F12DF" w:rsidRPr="00893C9E" w:rsidSect="00327547">
          <w:headerReference w:type="default" r:id="rId24"/>
          <w:pgSz w:w="11906" w:h="16838" w:code="9"/>
          <w:pgMar w:top="1877" w:right="851" w:bottom="1134" w:left="851" w:header="709" w:footer="1060" w:gutter="0"/>
          <w:pgBorders w:offsetFrom="page">
            <w:top w:val="single" w:sz="12" w:space="24" w:color="auto"/>
            <w:left w:val="single" w:sz="12" w:space="24" w:color="auto"/>
            <w:bottom w:val="single" w:sz="12" w:space="24" w:color="auto"/>
            <w:right w:val="single" w:sz="12" w:space="24" w:color="auto"/>
          </w:pgBorders>
          <w:pgNumType w:start="1"/>
          <w:cols w:space="708"/>
          <w:docGrid w:linePitch="360"/>
        </w:sectPr>
      </w:pPr>
    </w:p>
    <w:p w14:paraId="69849822" w14:textId="77777777" w:rsidR="00B17034" w:rsidRPr="00893C9E" w:rsidRDefault="00B17034" w:rsidP="00B17034">
      <w:pPr>
        <w:pStyle w:val="Corpodetexto"/>
        <w:spacing w:before="60" w:after="60"/>
        <w:jc w:val="center"/>
      </w:pPr>
      <w:r w:rsidRPr="00893C9E">
        <w:rPr>
          <w:rFonts w:ascii="Arial" w:eastAsia="Calibri" w:hAnsi="Arial" w:cs="Arial"/>
          <w:b/>
          <w:sz w:val="22"/>
          <w:szCs w:val="22"/>
        </w:rPr>
        <w:lastRenderedPageBreak/>
        <w:t xml:space="preserve">PREGÃO ELETRÔNICO </w:t>
      </w:r>
      <w:proofErr w:type="gramStart"/>
      <w:r w:rsidRPr="00893C9E">
        <w:rPr>
          <w:rFonts w:ascii="Arial" w:eastAsia="Calibri" w:hAnsi="Arial" w:cs="Arial"/>
          <w:b/>
          <w:sz w:val="22"/>
          <w:szCs w:val="22"/>
        </w:rPr>
        <w:t>N.º</w:t>
      </w:r>
      <w:proofErr w:type="gramEnd"/>
      <w:r>
        <w:rPr>
          <w:rFonts w:ascii="Arial" w:eastAsia="Calibri" w:hAnsi="Arial" w:cs="Arial"/>
          <w:b/>
          <w:sz w:val="22"/>
          <w:szCs w:val="22"/>
        </w:rPr>
        <w:t>90018</w:t>
      </w:r>
      <w:r w:rsidRPr="00893C9E">
        <w:rPr>
          <w:rFonts w:ascii="Arial" w:eastAsia="Calibri" w:hAnsi="Arial" w:cs="Arial"/>
          <w:b/>
          <w:sz w:val="22"/>
          <w:szCs w:val="22"/>
        </w:rPr>
        <w:t>/20</w:t>
      </w:r>
      <w:r>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5AED1DD9" w14:textId="77777777" w:rsidR="006F12DF" w:rsidRPr="00893C9E" w:rsidRDefault="006F12DF" w:rsidP="006F12DF">
      <w:pPr>
        <w:widowControl w:val="0"/>
        <w:jc w:val="center"/>
        <w:rPr>
          <w:rFonts w:ascii="Arial" w:hAnsi="Arial" w:cs="Arial"/>
          <w:b/>
        </w:rPr>
      </w:pPr>
      <w:r w:rsidRPr="00893C9E">
        <w:rPr>
          <w:rFonts w:ascii="Arial" w:hAnsi="Arial" w:cs="Arial"/>
          <w:b/>
        </w:rPr>
        <w:t>ANEXO III - ESTIMATIVA DE PREÇOS</w:t>
      </w:r>
    </w:p>
    <w:p w14:paraId="559EE978" w14:textId="77777777" w:rsidR="006F12DF" w:rsidRPr="00893C9E" w:rsidRDefault="006F12DF" w:rsidP="006F12DF">
      <w:pPr>
        <w:widowControl w:val="0"/>
        <w:jc w:val="center"/>
        <w:rPr>
          <w:rFonts w:ascii="Arial" w:hAnsi="Arial" w:cs="Arial"/>
          <w:b/>
        </w:rPr>
      </w:pPr>
    </w:p>
    <w:p w14:paraId="4C6F800D" w14:textId="77777777" w:rsidR="006F12DF" w:rsidRPr="00893C9E" w:rsidRDefault="006F12DF" w:rsidP="006F12DF">
      <w:pPr>
        <w:widowControl w:val="0"/>
        <w:jc w:val="center"/>
        <w:rPr>
          <w:rFonts w:ascii="Arial" w:hAnsi="Arial" w:cs="Arial"/>
          <w:b/>
        </w:rPr>
      </w:pPr>
      <w:r w:rsidRPr="00893C9E">
        <w:rPr>
          <w:noProof/>
          <w:u w:val="single"/>
        </w:rPr>
        <w:drawing>
          <wp:inline distT="0" distB="0" distL="0" distR="0" wp14:anchorId="622FFA30" wp14:editId="659DE0DF">
            <wp:extent cx="9251950" cy="4082415"/>
            <wp:effectExtent l="0" t="0" r="6350" b="0"/>
            <wp:docPr id="284600569"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251950" cy="4082415"/>
                    </a:xfrm>
                    <a:prstGeom prst="rect">
                      <a:avLst/>
                    </a:prstGeom>
                    <a:noFill/>
                    <a:ln>
                      <a:noFill/>
                    </a:ln>
                  </pic:spPr>
                </pic:pic>
              </a:graphicData>
            </a:graphic>
          </wp:inline>
        </w:drawing>
      </w:r>
    </w:p>
    <w:p w14:paraId="6C905C4B" w14:textId="77777777" w:rsidR="006F12DF" w:rsidRPr="00893C9E" w:rsidRDefault="006F12DF" w:rsidP="006F12DF">
      <w:pPr>
        <w:jc w:val="center"/>
        <w:rPr>
          <w:rFonts w:ascii="Arial" w:hAnsi="Arial" w:cs="Arial"/>
          <w:b/>
          <w:u w:val="single"/>
        </w:rPr>
      </w:pPr>
    </w:p>
    <w:p w14:paraId="7931A6D3" w14:textId="77777777" w:rsidR="006F12DF" w:rsidRPr="00893C9E" w:rsidRDefault="006F12DF" w:rsidP="006F12DF">
      <w:pPr>
        <w:spacing w:before="120" w:line="360" w:lineRule="auto"/>
        <w:rPr>
          <w:rFonts w:ascii="Arial" w:hAnsi="Arial" w:cs="Arial"/>
          <w:b/>
          <w:szCs w:val="24"/>
          <w:u w:val="single"/>
        </w:rPr>
      </w:pPr>
    </w:p>
    <w:p w14:paraId="00D9D6FB" w14:textId="77777777" w:rsidR="006F12DF" w:rsidRPr="00893C9E" w:rsidRDefault="006F12DF" w:rsidP="006F12DF">
      <w:pPr>
        <w:spacing w:before="120" w:line="360" w:lineRule="auto"/>
        <w:rPr>
          <w:rFonts w:ascii="Arial" w:hAnsi="Arial" w:cs="Arial"/>
          <w:b/>
          <w:szCs w:val="24"/>
          <w:u w:val="single"/>
        </w:rPr>
      </w:pPr>
    </w:p>
    <w:p w14:paraId="40190512" w14:textId="77777777" w:rsidR="006F12DF" w:rsidRPr="00893C9E" w:rsidRDefault="006F12DF" w:rsidP="006F12DF">
      <w:pPr>
        <w:spacing w:before="120" w:line="360" w:lineRule="auto"/>
        <w:rPr>
          <w:rFonts w:ascii="Arial" w:hAnsi="Arial" w:cs="Arial"/>
          <w:b/>
          <w:sz w:val="22"/>
          <w:szCs w:val="22"/>
          <w:u w:val="single"/>
        </w:rPr>
      </w:pPr>
      <w:r w:rsidRPr="00893C9E">
        <w:rPr>
          <w:rFonts w:ascii="Arial" w:hAnsi="Arial" w:cs="Arial"/>
          <w:b/>
          <w:sz w:val="22"/>
          <w:szCs w:val="22"/>
          <w:u w:val="single"/>
        </w:rPr>
        <w:lastRenderedPageBreak/>
        <w:t>Observações:</w:t>
      </w:r>
    </w:p>
    <w:p w14:paraId="1AE44BA0" w14:textId="77777777" w:rsidR="006F12DF" w:rsidRPr="00893C9E" w:rsidRDefault="006F12DF" w:rsidP="00726F10">
      <w:pPr>
        <w:numPr>
          <w:ilvl w:val="0"/>
          <w:numId w:val="17"/>
        </w:numPr>
        <w:suppressAutoHyphens w:val="0"/>
        <w:spacing w:line="360" w:lineRule="auto"/>
        <w:ind w:left="142" w:firstLine="0"/>
        <w:jc w:val="both"/>
        <w:rPr>
          <w:rFonts w:ascii="Arial" w:hAnsi="Arial" w:cs="Arial"/>
          <w:b/>
          <w:sz w:val="22"/>
          <w:szCs w:val="22"/>
          <w:u w:val="single"/>
        </w:rPr>
      </w:pPr>
      <w:r w:rsidRPr="00893C9E">
        <w:rPr>
          <w:rFonts w:ascii="Arial" w:hAnsi="Arial" w:cs="Arial"/>
          <w:sz w:val="22"/>
          <w:szCs w:val="22"/>
        </w:rPr>
        <w:t>Eventual citação de marca de produto, constante da descrição dos itens acima, tem por objetivo apenas referenciar aspectos de qualidade e produtividade.</w:t>
      </w:r>
      <w:r w:rsidRPr="00893C9E">
        <w:rPr>
          <w:rFonts w:ascii="Arial" w:hAnsi="Arial" w:cs="Arial"/>
          <w:b/>
          <w:sz w:val="22"/>
          <w:szCs w:val="22"/>
        </w:rPr>
        <w:t xml:space="preserve"> </w:t>
      </w:r>
      <w:r w:rsidRPr="00893C9E">
        <w:rPr>
          <w:rFonts w:ascii="Arial" w:hAnsi="Arial" w:cs="Arial"/>
          <w:b/>
          <w:sz w:val="22"/>
          <w:szCs w:val="22"/>
          <w:u w:val="single"/>
        </w:rPr>
        <w:t>Entretanto, cabe ressaltar que serão aceitas cotações de produtos similares;</w:t>
      </w:r>
    </w:p>
    <w:p w14:paraId="4335EE06" w14:textId="77777777" w:rsidR="006F12DF" w:rsidRPr="00893C9E" w:rsidRDefault="006F12DF" w:rsidP="00726F10">
      <w:pPr>
        <w:numPr>
          <w:ilvl w:val="0"/>
          <w:numId w:val="17"/>
        </w:numPr>
        <w:suppressAutoHyphens w:val="0"/>
        <w:spacing w:before="120" w:after="120" w:line="360" w:lineRule="auto"/>
        <w:ind w:left="142" w:firstLine="0"/>
        <w:jc w:val="both"/>
        <w:rPr>
          <w:rFonts w:ascii="Arial" w:hAnsi="Arial" w:cs="Arial"/>
          <w:sz w:val="22"/>
          <w:szCs w:val="22"/>
        </w:rPr>
      </w:pPr>
      <w:r w:rsidRPr="00893C9E">
        <w:rPr>
          <w:rFonts w:ascii="Arial" w:hAnsi="Arial" w:cs="Arial"/>
          <w:sz w:val="22"/>
          <w:szCs w:val="22"/>
        </w:rPr>
        <w:t>Entende-se como similar o produto de outra marca que possua qualidades iguais ou superiores aos referenciados. A utilização efetiva do produto similar nos serviços de reforma, contudo, deverá ser precedida de análise e aprovação por parte da fiscalização do contrato.</w:t>
      </w:r>
    </w:p>
    <w:p w14:paraId="06F93F2A" w14:textId="77777777" w:rsidR="006F12DF" w:rsidRPr="00893C9E" w:rsidRDefault="006F12DF" w:rsidP="006F12DF">
      <w:pPr>
        <w:rPr>
          <w:rFonts w:ascii="Arial" w:hAnsi="Arial" w:cs="Arial"/>
          <w:b/>
          <w:u w:val="single"/>
        </w:rPr>
      </w:pPr>
    </w:p>
    <w:p w14:paraId="22F8DFB6" w14:textId="77777777" w:rsidR="006F12DF" w:rsidRPr="00893C9E" w:rsidRDefault="006F12DF" w:rsidP="006F12DF">
      <w:pPr>
        <w:rPr>
          <w:rFonts w:ascii="Arial" w:hAnsi="Arial" w:cs="Arial"/>
          <w:b/>
          <w:u w:val="single"/>
        </w:rPr>
      </w:pPr>
    </w:p>
    <w:p w14:paraId="40AB1E76" w14:textId="77777777" w:rsidR="006F12DF" w:rsidRPr="00893C9E" w:rsidRDefault="006F12DF" w:rsidP="006F12DF">
      <w:pPr>
        <w:widowControl w:val="0"/>
        <w:jc w:val="center"/>
        <w:rPr>
          <w:rFonts w:ascii="Arial" w:hAnsi="Arial" w:cs="Arial"/>
          <w:b/>
          <w:u w:val="single"/>
        </w:rPr>
        <w:sectPr w:rsidR="006F12DF" w:rsidRPr="00893C9E" w:rsidSect="00A16551">
          <w:headerReference w:type="default" r:id="rId26"/>
          <w:pgSz w:w="16838" w:h="11906" w:orient="landscape" w:code="9"/>
          <w:pgMar w:top="851" w:right="1134" w:bottom="851" w:left="1134" w:header="709" w:footer="1060" w:gutter="0"/>
          <w:pgBorders w:offsetFrom="page">
            <w:top w:val="single" w:sz="12" w:space="24" w:color="auto"/>
            <w:left w:val="single" w:sz="12" w:space="24" w:color="auto"/>
            <w:bottom w:val="single" w:sz="12" w:space="24" w:color="auto"/>
            <w:right w:val="single" w:sz="12" w:space="24" w:color="auto"/>
          </w:pgBorders>
          <w:cols w:space="708"/>
          <w:docGrid w:linePitch="360"/>
        </w:sectPr>
      </w:pPr>
    </w:p>
    <w:p w14:paraId="2356B4AD" w14:textId="77777777" w:rsidR="003C4D2D" w:rsidRPr="00893C9E" w:rsidRDefault="003C4D2D" w:rsidP="003C4D2D">
      <w:pPr>
        <w:pStyle w:val="Corpodetexto"/>
        <w:spacing w:before="60" w:after="60"/>
        <w:jc w:val="center"/>
      </w:pPr>
      <w:r w:rsidRPr="00893C9E">
        <w:rPr>
          <w:rFonts w:ascii="Arial" w:eastAsia="Calibri" w:hAnsi="Arial" w:cs="Arial"/>
          <w:b/>
          <w:sz w:val="22"/>
          <w:szCs w:val="22"/>
        </w:rPr>
        <w:lastRenderedPageBreak/>
        <w:t xml:space="preserve">PREGÃO ELETRÔNICO </w:t>
      </w:r>
      <w:proofErr w:type="gramStart"/>
      <w:r w:rsidRPr="00893C9E">
        <w:rPr>
          <w:rFonts w:ascii="Arial" w:eastAsia="Calibri" w:hAnsi="Arial" w:cs="Arial"/>
          <w:b/>
          <w:sz w:val="22"/>
          <w:szCs w:val="22"/>
        </w:rPr>
        <w:t>N.º</w:t>
      </w:r>
      <w:proofErr w:type="gramEnd"/>
      <w:r>
        <w:rPr>
          <w:rFonts w:ascii="Arial" w:eastAsia="Calibri" w:hAnsi="Arial" w:cs="Arial"/>
          <w:b/>
          <w:sz w:val="22"/>
          <w:szCs w:val="22"/>
        </w:rPr>
        <w:t>90018</w:t>
      </w:r>
      <w:r w:rsidRPr="00893C9E">
        <w:rPr>
          <w:rFonts w:ascii="Arial" w:eastAsia="Calibri" w:hAnsi="Arial" w:cs="Arial"/>
          <w:b/>
          <w:sz w:val="22"/>
          <w:szCs w:val="22"/>
        </w:rPr>
        <w:t>/20</w:t>
      </w:r>
      <w:r>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52E0864B" w14:textId="77777777" w:rsidR="006F12DF" w:rsidRPr="00893C9E" w:rsidRDefault="006F12DF" w:rsidP="006F12DF">
      <w:pPr>
        <w:widowControl w:val="0"/>
        <w:jc w:val="center"/>
        <w:rPr>
          <w:rFonts w:ascii="Arial" w:hAnsi="Arial" w:cs="Arial"/>
          <w:b/>
          <w:u w:val="single"/>
        </w:rPr>
      </w:pPr>
      <w:r w:rsidRPr="00893C9E">
        <w:rPr>
          <w:rFonts w:ascii="Arial" w:hAnsi="Arial" w:cs="Arial"/>
          <w:b/>
          <w:u w:val="single"/>
        </w:rPr>
        <w:t>ANEXO IV – CROQUI</w:t>
      </w:r>
    </w:p>
    <w:p w14:paraId="0A8CD187" w14:textId="77777777" w:rsidR="006F12DF" w:rsidRPr="00893C9E" w:rsidRDefault="006F12DF" w:rsidP="006F12DF">
      <w:pPr>
        <w:widowControl w:val="0"/>
        <w:jc w:val="center"/>
        <w:rPr>
          <w:rFonts w:ascii="Arial" w:hAnsi="Arial" w:cs="Arial"/>
          <w:u w:val="single"/>
        </w:rPr>
      </w:pPr>
      <w:r w:rsidRPr="00893C9E">
        <w:rPr>
          <w:rFonts w:ascii="Arial" w:hAnsi="Arial" w:cs="Arial"/>
          <w:b/>
          <w:noProof/>
        </w:rPr>
        <w:drawing>
          <wp:inline distT="0" distB="0" distL="0" distR="0" wp14:anchorId="74C8B841" wp14:editId="53518F5F">
            <wp:extent cx="6063163" cy="6812442"/>
            <wp:effectExtent l="0" t="0" r="0" b="7620"/>
            <wp:docPr id="1725380539"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380539" name="Imagem 1" descr="Diagrama&#10;&#10;Descrição gerada automaticamente"/>
                    <pic:cNvPicPr/>
                  </pic:nvPicPr>
                  <pic:blipFill>
                    <a:blip r:embed="rId27"/>
                    <a:stretch>
                      <a:fillRect/>
                    </a:stretch>
                  </pic:blipFill>
                  <pic:spPr>
                    <a:xfrm>
                      <a:off x="0" y="0"/>
                      <a:ext cx="6083123" cy="6834868"/>
                    </a:xfrm>
                    <a:prstGeom prst="rect">
                      <a:avLst/>
                    </a:prstGeom>
                  </pic:spPr>
                </pic:pic>
              </a:graphicData>
            </a:graphic>
          </wp:inline>
        </w:drawing>
      </w:r>
    </w:p>
    <w:p w14:paraId="574ED932" w14:textId="77777777" w:rsidR="006F12DF" w:rsidRPr="00893C9E" w:rsidRDefault="006F12DF" w:rsidP="006F12DF">
      <w:pPr>
        <w:widowControl w:val="0"/>
        <w:jc w:val="center"/>
        <w:rPr>
          <w:rFonts w:ascii="Arial" w:hAnsi="Arial" w:cs="Arial"/>
          <w:b/>
        </w:rPr>
        <w:sectPr w:rsidR="006F12DF" w:rsidRPr="00893C9E" w:rsidSect="00A16551">
          <w:headerReference w:type="default" r:id="rId28"/>
          <w:pgSz w:w="11906" w:h="16838" w:code="9"/>
          <w:pgMar w:top="1877" w:right="851" w:bottom="1134" w:left="851" w:header="709" w:footer="1060" w:gutter="0"/>
          <w:pgBorders w:offsetFrom="page">
            <w:top w:val="single" w:sz="12" w:space="24" w:color="auto"/>
            <w:left w:val="single" w:sz="12" w:space="24" w:color="auto"/>
            <w:bottom w:val="single" w:sz="12" w:space="24" w:color="auto"/>
            <w:right w:val="single" w:sz="12" w:space="24" w:color="auto"/>
          </w:pgBorders>
          <w:cols w:space="708"/>
          <w:docGrid w:linePitch="360"/>
        </w:sectPr>
      </w:pPr>
    </w:p>
    <w:p w14:paraId="37270226" w14:textId="77777777" w:rsidR="003C4D2D" w:rsidRPr="00893C9E" w:rsidRDefault="003C4D2D" w:rsidP="003C4D2D">
      <w:pPr>
        <w:pStyle w:val="Corpodetexto"/>
        <w:spacing w:before="60" w:after="60"/>
        <w:jc w:val="center"/>
      </w:pPr>
      <w:r w:rsidRPr="00893C9E">
        <w:rPr>
          <w:rFonts w:ascii="Arial" w:eastAsia="Calibri" w:hAnsi="Arial" w:cs="Arial"/>
          <w:b/>
          <w:sz w:val="22"/>
          <w:szCs w:val="22"/>
        </w:rPr>
        <w:lastRenderedPageBreak/>
        <w:t xml:space="preserve">PREGÃO ELETRÔNICO </w:t>
      </w:r>
      <w:proofErr w:type="gramStart"/>
      <w:r w:rsidRPr="00893C9E">
        <w:rPr>
          <w:rFonts w:ascii="Arial" w:eastAsia="Calibri" w:hAnsi="Arial" w:cs="Arial"/>
          <w:b/>
          <w:sz w:val="22"/>
          <w:szCs w:val="22"/>
        </w:rPr>
        <w:t>N.º</w:t>
      </w:r>
      <w:proofErr w:type="gramEnd"/>
      <w:r>
        <w:rPr>
          <w:rFonts w:ascii="Arial" w:eastAsia="Calibri" w:hAnsi="Arial" w:cs="Arial"/>
          <w:b/>
          <w:sz w:val="22"/>
          <w:szCs w:val="22"/>
        </w:rPr>
        <w:t>90018</w:t>
      </w:r>
      <w:r w:rsidRPr="00893C9E">
        <w:rPr>
          <w:rFonts w:ascii="Arial" w:eastAsia="Calibri" w:hAnsi="Arial" w:cs="Arial"/>
          <w:b/>
          <w:sz w:val="22"/>
          <w:szCs w:val="22"/>
        </w:rPr>
        <w:t>/20</w:t>
      </w:r>
      <w:r>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7E9A60E6" w14:textId="77777777" w:rsidR="006F12DF" w:rsidRPr="00893C9E" w:rsidRDefault="006F12DF" w:rsidP="006F12DF">
      <w:pPr>
        <w:tabs>
          <w:tab w:val="left" w:pos="6663"/>
        </w:tabs>
        <w:jc w:val="center"/>
        <w:rPr>
          <w:rFonts w:ascii="Arial" w:hAnsi="Arial"/>
          <w:b/>
          <w:sz w:val="22"/>
          <w:szCs w:val="22"/>
        </w:rPr>
      </w:pPr>
    </w:p>
    <w:p w14:paraId="03845284" w14:textId="19C44B28" w:rsidR="006F12DF" w:rsidRPr="00893C9E" w:rsidRDefault="006F12DF" w:rsidP="006F12DF">
      <w:pPr>
        <w:pStyle w:val="TRN1"/>
        <w:widowControl w:val="0"/>
        <w:numPr>
          <w:ilvl w:val="0"/>
          <w:numId w:val="0"/>
        </w:numPr>
        <w:spacing w:before="120" w:after="120"/>
        <w:jc w:val="center"/>
        <w:rPr>
          <w:b w:val="0"/>
          <w:bCs/>
        </w:rPr>
      </w:pPr>
      <w:r w:rsidRPr="00893C9E">
        <w:rPr>
          <w:bCs/>
        </w:rPr>
        <w:t>ANEXO V – MEMÓRIA DE CÁLCULO DO BDI E DOS ENCARGOS SOCIAIS</w:t>
      </w:r>
      <w:bookmarkStart w:id="26" w:name="_Hlk194427465"/>
      <w:r w:rsidR="00A16551" w:rsidRPr="00893C9E">
        <w:rPr>
          <w:bCs/>
        </w:rPr>
        <w:t xml:space="preserve"> PARA FINS DE ELABORAÇÃO DA ESTIMATIVA DE PREÇOS</w:t>
      </w:r>
      <w:bookmarkEnd w:id="26"/>
      <w:r w:rsidR="005B4B6D" w:rsidRPr="00893C9E">
        <w:rPr>
          <w:bCs/>
        </w:rPr>
        <w:t xml:space="preserve"> (Anexo III)</w:t>
      </w:r>
    </w:p>
    <w:p w14:paraId="065E4848" w14:textId="77777777" w:rsidR="006F12DF" w:rsidRPr="00893C9E" w:rsidRDefault="006F12DF" w:rsidP="006F12DF">
      <w:pPr>
        <w:keepNext/>
        <w:spacing w:before="480" w:line="360" w:lineRule="auto"/>
        <w:rPr>
          <w:rFonts w:ascii="Arial" w:hAnsi="Arial" w:cs="Arial"/>
          <w:b/>
          <w:sz w:val="22"/>
          <w:szCs w:val="22"/>
          <w:u w:val="single"/>
        </w:rPr>
      </w:pPr>
      <w:r w:rsidRPr="00893C9E">
        <w:rPr>
          <w:rFonts w:ascii="Arial" w:hAnsi="Arial" w:cs="Arial"/>
          <w:b/>
          <w:sz w:val="22"/>
          <w:szCs w:val="22"/>
          <w:u w:val="single"/>
        </w:rPr>
        <w:t>BDI CONVENCIONAL</w:t>
      </w:r>
    </w:p>
    <w:p w14:paraId="6A0799B7" w14:textId="77777777" w:rsidR="006F12DF" w:rsidRPr="00893C9E" w:rsidRDefault="006F12DF" w:rsidP="006F12DF">
      <w:pPr>
        <w:pStyle w:val="Corpodetexto"/>
        <w:spacing w:before="120" w:line="360" w:lineRule="auto"/>
        <w:ind w:firstLine="709"/>
        <w:rPr>
          <w:rFonts w:ascii="Arial" w:hAnsi="Arial" w:cs="Arial"/>
          <w:sz w:val="22"/>
          <w:szCs w:val="22"/>
        </w:rPr>
      </w:pPr>
      <w:r w:rsidRPr="00893C9E">
        <w:rPr>
          <w:rFonts w:ascii="Arial" w:hAnsi="Arial" w:cs="Arial"/>
          <w:sz w:val="22"/>
          <w:szCs w:val="22"/>
        </w:rPr>
        <w:t>As planilhas orçamentárias fornecidas no Anexo V (</w:t>
      </w:r>
      <w:r w:rsidRPr="00893C9E">
        <w:rPr>
          <w:rFonts w:ascii="Arial" w:eastAsia="Bitstream Vera Sans" w:hAnsi="Arial" w:cs="Arial"/>
          <w:sz w:val="22"/>
          <w:szCs w:val="22"/>
        </w:rPr>
        <w:t>MODELO DA PROPOSTA DE PREÇOS E MODELO DE PLANILHA ORÇAMENTÁRIA DE DISCRIMINAÇÃO PARA A PROPOSTA DE PREÇOS</w:t>
      </w:r>
      <w:r w:rsidRPr="00893C9E">
        <w:rPr>
          <w:rFonts w:ascii="Arial" w:hAnsi="Arial" w:cs="Arial"/>
          <w:sz w:val="22"/>
          <w:szCs w:val="22"/>
        </w:rPr>
        <w:t>) deverão ser preenchidas pelos licitantes com os custos unitários de cada item de serviço.</w:t>
      </w:r>
    </w:p>
    <w:p w14:paraId="40A0FE16" w14:textId="77777777" w:rsidR="006F12DF" w:rsidRPr="00893C9E" w:rsidRDefault="006F12DF" w:rsidP="006F12DF">
      <w:pPr>
        <w:pStyle w:val="Corpodetexto"/>
        <w:spacing w:before="120" w:line="360" w:lineRule="auto"/>
        <w:ind w:firstLine="709"/>
        <w:rPr>
          <w:rFonts w:ascii="Arial" w:hAnsi="Arial" w:cs="Arial"/>
          <w:sz w:val="22"/>
          <w:szCs w:val="22"/>
        </w:rPr>
      </w:pPr>
      <w:r w:rsidRPr="00893C9E">
        <w:rPr>
          <w:rFonts w:ascii="Arial" w:hAnsi="Arial" w:cs="Arial"/>
          <w:sz w:val="22"/>
          <w:szCs w:val="22"/>
        </w:rPr>
        <w:t>O BDI convencional, que incidirá sobre o somatório dos custos totais de cada item de serviço, deverá ser apresentado em separado pelo licitante, nos moldes do presente Anexo.</w:t>
      </w:r>
    </w:p>
    <w:p w14:paraId="7B406E73" w14:textId="77777777" w:rsidR="006F12DF" w:rsidRPr="00893C9E" w:rsidRDefault="006F12DF" w:rsidP="006F12DF">
      <w:pPr>
        <w:pStyle w:val="Corpodetexto"/>
        <w:spacing w:before="120" w:line="360" w:lineRule="auto"/>
        <w:ind w:firstLine="709"/>
        <w:rPr>
          <w:rFonts w:ascii="Arial" w:hAnsi="Arial" w:cs="Arial"/>
          <w:sz w:val="22"/>
          <w:szCs w:val="22"/>
        </w:rPr>
      </w:pPr>
      <w:r w:rsidRPr="00893C9E">
        <w:rPr>
          <w:rFonts w:ascii="Arial" w:hAnsi="Arial" w:cs="Arial"/>
          <w:sz w:val="22"/>
          <w:szCs w:val="22"/>
        </w:rPr>
        <w:t>Cada licitante deverá compor sua taxa de BDI convencional com base na fórmula apresentada adiante, levando em conta que nessa taxa deverão ser considerados, além dos tributos, as despesas indiretas, não explicitadas na planilha orçamentária, e o lucro.</w:t>
      </w:r>
    </w:p>
    <w:p w14:paraId="71DA3786" w14:textId="77777777" w:rsidR="006F12DF" w:rsidRPr="00893C9E" w:rsidRDefault="006F12DF" w:rsidP="006F12DF">
      <w:pPr>
        <w:spacing w:before="120" w:line="360" w:lineRule="auto"/>
        <w:ind w:firstLine="709"/>
        <w:jc w:val="both"/>
        <w:rPr>
          <w:rFonts w:ascii="Arial" w:hAnsi="Arial" w:cs="Arial"/>
          <w:sz w:val="22"/>
          <w:szCs w:val="22"/>
        </w:rPr>
      </w:pPr>
      <w:r w:rsidRPr="00893C9E">
        <w:rPr>
          <w:rFonts w:ascii="Arial" w:hAnsi="Arial" w:cs="Arial"/>
          <w:sz w:val="22"/>
          <w:szCs w:val="22"/>
        </w:rPr>
        <w:t>A fórmula proposta para o cálculo do BDI Convencional, nos termos da Decisão TCDF nº 1.583/2014 e do Acórdão TCU nº 2.622/2013 - Plenário, é:</w:t>
      </w:r>
    </w:p>
    <w:p w14:paraId="5B90F25C" w14:textId="77777777" w:rsidR="006F12DF" w:rsidRPr="00893C9E" w:rsidRDefault="006F12DF" w:rsidP="006F12DF">
      <w:pPr>
        <w:spacing w:before="120" w:line="360" w:lineRule="auto"/>
        <w:ind w:firstLine="709"/>
        <w:rPr>
          <w:rFonts w:ascii="Arial" w:hAnsi="Arial" w:cs="Arial"/>
          <w:szCs w:val="24"/>
        </w:rPr>
      </w:pPr>
      <w:r w:rsidRPr="00893C9E">
        <w:rPr>
          <w:noProof/>
        </w:rPr>
        <mc:AlternateContent>
          <mc:Choice Requires="wps">
            <w:drawing>
              <wp:anchor distT="0" distB="0" distL="114300" distR="114300" simplePos="0" relativeHeight="251658241" behindDoc="0" locked="0" layoutInCell="1" allowOverlap="1" wp14:anchorId="02307F32" wp14:editId="198C5012">
                <wp:simplePos x="0" y="0"/>
                <wp:positionH relativeFrom="column">
                  <wp:posOffset>3872230</wp:posOffset>
                </wp:positionH>
                <wp:positionV relativeFrom="paragraph">
                  <wp:posOffset>189290</wp:posOffset>
                </wp:positionV>
                <wp:extent cx="69215" cy="396240"/>
                <wp:effectExtent l="0" t="0" r="6985" b="3810"/>
                <wp:wrapNone/>
                <wp:docPr id="6" name="Colchete Direit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15" cy="396240"/>
                        </a:xfrm>
                        <a:prstGeom prst="rightBracket">
                          <a:avLst>
                            <a:gd name="adj" fmla="val 4770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2B94516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Colchete Direito 6" o:spid="_x0000_s1026" type="#_x0000_t86" style="position:absolute;margin-left:304.9pt;margin-top:14.9pt;width:5.45pt;height:31.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"/>
            </w:pict>
          </mc:Fallback>
        </mc:AlternateContent>
      </w:r>
      <w:r w:rsidRPr="00893C9E">
        <w:rPr>
          <w:noProof/>
        </w:rPr>
        <mc:AlternateContent>
          <mc:Choice Requires="wps">
            <w:drawing>
              <wp:anchor distT="0" distB="0" distL="114300" distR="114300" simplePos="0" relativeHeight="251658242" behindDoc="0" locked="0" layoutInCell="1" allowOverlap="1" wp14:anchorId="36E89124" wp14:editId="1314F151">
                <wp:simplePos x="0" y="0"/>
                <wp:positionH relativeFrom="column">
                  <wp:posOffset>317515</wp:posOffset>
                </wp:positionH>
                <wp:positionV relativeFrom="paragraph">
                  <wp:posOffset>215604</wp:posOffset>
                </wp:positionV>
                <wp:extent cx="90805" cy="396240"/>
                <wp:effectExtent l="0" t="0" r="4445" b="3810"/>
                <wp:wrapNone/>
                <wp:docPr id="5" name="Colchete Esquerd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6240"/>
                        </a:xfrm>
                        <a:prstGeom prst="leftBracket">
                          <a:avLst>
                            <a:gd name="adj" fmla="val 36364"/>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5EBC56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Colchete Esquerdo 5" o:spid="_x0000_s1026" type="#_x0000_t85" style="position:absolute;margin-left:25pt;margin-top:17pt;width:7.15pt;height:31.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"/>
            </w:pict>
          </mc:Fallback>
        </mc:AlternateContent>
      </w:r>
    </w:p>
    <w:p w14:paraId="62AE95CD" w14:textId="77777777" w:rsidR="006F12DF" w:rsidRPr="00893C9E" w:rsidRDefault="006F12DF" w:rsidP="006F12DF">
      <w:pPr>
        <w:ind w:firstLine="709"/>
        <w:rPr>
          <w:rFonts w:ascii="Arial" w:hAnsi="Arial" w:cs="Arial"/>
          <w:b/>
          <w:bCs/>
          <w:szCs w:val="24"/>
        </w:rPr>
      </w:pPr>
      <w:r w:rsidRPr="00893C9E">
        <w:rPr>
          <w:rFonts w:ascii="Arial" w:hAnsi="Arial" w:cs="Arial"/>
          <w:b/>
          <w:bCs/>
          <w:szCs w:val="24"/>
        </w:rPr>
        <w:t>BDI =</w:t>
      </w:r>
      <w:proofErr w:type="gramStart"/>
      <w:r w:rsidRPr="00893C9E">
        <w:rPr>
          <w:rFonts w:ascii="Arial" w:hAnsi="Arial" w:cs="Arial"/>
          <w:b/>
          <w:bCs/>
          <w:szCs w:val="24"/>
        </w:rPr>
        <w:t xml:space="preserve">   </w:t>
      </w:r>
      <w:r w:rsidRPr="00893C9E">
        <w:rPr>
          <w:rFonts w:ascii="Arial" w:hAnsi="Arial" w:cs="Arial"/>
          <w:b/>
          <w:bCs/>
          <w:szCs w:val="24"/>
          <w:u w:val="single"/>
        </w:rPr>
        <w:t>(</w:t>
      </w:r>
      <w:proofErr w:type="gramEnd"/>
      <w:r w:rsidRPr="00893C9E">
        <w:rPr>
          <w:rFonts w:ascii="Arial" w:hAnsi="Arial" w:cs="Arial"/>
          <w:b/>
          <w:bCs/>
          <w:szCs w:val="24"/>
          <w:u w:val="single"/>
        </w:rPr>
        <w:t>1 + AC + S + R + G).(1 + DF).(1 + L)</w:t>
      </w:r>
      <w:r w:rsidRPr="00893C9E">
        <w:rPr>
          <w:rFonts w:ascii="Arial" w:hAnsi="Arial" w:cs="Arial"/>
          <w:b/>
          <w:bCs/>
          <w:szCs w:val="24"/>
        </w:rPr>
        <w:t xml:space="preserve">  - 1  . 100%</w:t>
      </w:r>
    </w:p>
    <w:p w14:paraId="5EB5C644" w14:textId="77777777" w:rsidR="006F12DF" w:rsidRPr="00893C9E" w:rsidRDefault="006F12DF" w:rsidP="006F12DF">
      <w:pPr>
        <w:rPr>
          <w:rFonts w:ascii="Arial" w:hAnsi="Arial" w:cs="Arial"/>
          <w:i/>
          <w:iCs/>
          <w:szCs w:val="24"/>
        </w:rPr>
      </w:pPr>
      <w:r w:rsidRPr="00893C9E">
        <w:rPr>
          <w:rFonts w:ascii="Arial" w:hAnsi="Arial" w:cs="Arial"/>
          <w:b/>
          <w:bCs/>
          <w:szCs w:val="24"/>
        </w:rPr>
        <w:t>                                                   (1 - I)</w:t>
      </w:r>
      <w:r w:rsidRPr="00893C9E">
        <w:rPr>
          <w:rFonts w:ascii="Arial" w:hAnsi="Arial" w:cs="Arial"/>
          <w:i/>
          <w:iCs/>
          <w:szCs w:val="24"/>
        </w:rPr>
        <w:t xml:space="preserve">                                                                </w:t>
      </w:r>
    </w:p>
    <w:p w14:paraId="7E841503" w14:textId="77777777" w:rsidR="006F12DF" w:rsidRPr="00893C9E" w:rsidRDefault="006F12DF" w:rsidP="006F12DF">
      <w:pPr>
        <w:jc w:val="right"/>
        <w:rPr>
          <w:rFonts w:ascii="Arial" w:hAnsi="Arial" w:cs="Arial"/>
          <w:szCs w:val="24"/>
        </w:rPr>
      </w:pPr>
      <w:r w:rsidRPr="00893C9E">
        <w:rPr>
          <w:rFonts w:ascii="Arial" w:hAnsi="Arial" w:cs="Arial"/>
          <w:i/>
          <w:iCs/>
          <w:szCs w:val="24"/>
        </w:rPr>
        <w:t xml:space="preserve"> Fonte: Acórdão 2.622/2013-TCU-Plenário   </w:t>
      </w:r>
    </w:p>
    <w:p w14:paraId="2C270D07" w14:textId="77777777" w:rsidR="006F12DF" w:rsidRPr="00893C9E" w:rsidRDefault="006F12DF" w:rsidP="006F12DF">
      <w:pPr>
        <w:rPr>
          <w:rFonts w:ascii="Arial" w:hAnsi="Arial" w:cs="Arial"/>
          <w:szCs w:val="24"/>
        </w:rPr>
      </w:pPr>
    </w:p>
    <w:p w14:paraId="712B7F9C" w14:textId="77777777" w:rsidR="006F12DF" w:rsidRPr="00893C9E" w:rsidRDefault="006F12DF" w:rsidP="006F12DF">
      <w:pPr>
        <w:spacing w:before="120" w:line="360" w:lineRule="auto"/>
        <w:ind w:left="709"/>
        <w:rPr>
          <w:rFonts w:ascii="Arial" w:hAnsi="Arial" w:cs="Arial"/>
          <w:sz w:val="21"/>
          <w:szCs w:val="28"/>
        </w:rPr>
      </w:pPr>
      <w:r w:rsidRPr="00893C9E">
        <w:rPr>
          <w:rFonts w:ascii="Arial" w:hAnsi="Arial" w:cs="Arial"/>
          <w:sz w:val="21"/>
          <w:szCs w:val="28"/>
        </w:rPr>
        <w:t>Em que:</w:t>
      </w:r>
    </w:p>
    <w:p w14:paraId="2CCB7B1C"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AC</w:t>
      </w:r>
      <w:r w:rsidRPr="00893C9E">
        <w:rPr>
          <w:rFonts w:ascii="Arial" w:hAnsi="Arial" w:cs="Arial"/>
          <w:sz w:val="21"/>
          <w:szCs w:val="28"/>
        </w:rPr>
        <w:t xml:space="preserve"> é a taxa de rateio da Administração Central;</w:t>
      </w:r>
    </w:p>
    <w:p w14:paraId="153EA955"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S</w:t>
      </w:r>
      <w:r w:rsidRPr="00893C9E">
        <w:rPr>
          <w:rFonts w:ascii="Arial" w:hAnsi="Arial" w:cs="Arial"/>
          <w:sz w:val="21"/>
          <w:szCs w:val="28"/>
        </w:rPr>
        <w:t xml:space="preserve"> é uma taxa representativa de Seguros;</w:t>
      </w:r>
    </w:p>
    <w:p w14:paraId="1FF2D249"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R</w:t>
      </w:r>
      <w:r w:rsidRPr="00893C9E">
        <w:rPr>
          <w:rFonts w:ascii="Arial" w:hAnsi="Arial" w:cs="Arial"/>
          <w:sz w:val="21"/>
          <w:szCs w:val="28"/>
        </w:rPr>
        <w:t xml:space="preserve"> é a taxa correspondente aos riscos e imprevistos;</w:t>
      </w:r>
    </w:p>
    <w:p w14:paraId="4179FB08"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G</w:t>
      </w:r>
      <w:r w:rsidRPr="00893C9E">
        <w:rPr>
          <w:rFonts w:ascii="Arial" w:hAnsi="Arial" w:cs="Arial"/>
          <w:sz w:val="21"/>
          <w:szCs w:val="28"/>
        </w:rPr>
        <w:t xml:space="preserve"> é a taxa que representa o ônus das garantias exigidas em edital;</w:t>
      </w:r>
    </w:p>
    <w:p w14:paraId="7FA04ACD"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DF</w:t>
      </w:r>
      <w:r w:rsidRPr="00893C9E">
        <w:rPr>
          <w:rFonts w:ascii="Arial" w:hAnsi="Arial" w:cs="Arial"/>
          <w:sz w:val="21"/>
          <w:szCs w:val="28"/>
        </w:rPr>
        <w:t xml:space="preserve"> é a taxa representativa das despesas financeiras;</w:t>
      </w:r>
    </w:p>
    <w:p w14:paraId="4362A610"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L</w:t>
      </w:r>
      <w:r w:rsidRPr="00893C9E">
        <w:rPr>
          <w:rFonts w:ascii="Arial" w:hAnsi="Arial" w:cs="Arial"/>
          <w:sz w:val="21"/>
          <w:szCs w:val="28"/>
        </w:rPr>
        <w:t xml:space="preserve"> é a taxa corresponde ao lucro bruto e;</w:t>
      </w:r>
    </w:p>
    <w:p w14:paraId="3A899CF0" w14:textId="77777777" w:rsidR="006F12DF" w:rsidRPr="00893C9E" w:rsidRDefault="006F12DF" w:rsidP="005B4B6D">
      <w:pPr>
        <w:spacing w:line="360" w:lineRule="auto"/>
        <w:ind w:left="709"/>
        <w:rPr>
          <w:rFonts w:ascii="Arial" w:hAnsi="Arial" w:cs="Arial"/>
          <w:sz w:val="21"/>
          <w:szCs w:val="28"/>
        </w:rPr>
      </w:pPr>
      <w:r w:rsidRPr="00893C9E">
        <w:rPr>
          <w:rFonts w:ascii="Arial" w:hAnsi="Arial" w:cs="Arial"/>
          <w:b/>
          <w:bCs/>
          <w:sz w:val="21"/>
          <w:szCs w:val="28"/>
        </w:rPr>
        <w:t>I</w:t>
      </w:r>
      <w:r w:rsidRPr="00893C9E">
        <w:rPr>
          <w:rFonts w:ascii="Arial" w:hAnsi="Arial" w:cs="Arial"/>
          <w:sz w:val="21"/>
          <w:szCs w:val="28"/>
        </w:rPr>
        <w:t xml:space="preserve"> é a taxa representativa dos tributos incidentes sobre o valor faturado.</w:t>
      </w:r>
    </w:p>
    <w:p w14:paraId="4C5676F5" w14:textId="77777777" w:rsidR="006F12DF" w:rsidRPr="00893C9E" w:rsidRDefault="006F12DF" w:rsidP="006F12DF">
      <w:pPr>
        <w:spacing w:before="120" w:line="360" w:lineRule="auto"/>
        <w:ind w:left="709"/>
        <w:rPr>
          <w:rFonts w:ascii="Arial" w:hAnsi="Arial" w:cs="Arial"/>
          <w:sz w:val="21"/>
          <w:szCs w:val="28"/>
        </w:rPr>
      </w:pPr>
    </w:p>
    <w:p w14:paraId="2C1E71B1" w14:textId="77777777" w:rsidR="006F12DF" w:rsidRPr="00893C9E" w:rsidRDefault="006F12DF" w:rsidP="005B4B6D">
      <w:pPr>
        <w:spacing w:before="120" w:line="360" w:lineRule="auto"/>
        <w:ind w:firstLine="709"/>
        <w:jc w:val="both"/>
        <w:rPr>
          <w:rFonts w:ascii="Arial" w:hAnsi="Arial" w:cs="Arial"/>
          <w:sz w:val="22"/>
          <w:szCs w:val="22"/>
        </w:rPr>
      </w:pPr>
      <w:r w:rsidRPr="00893C9E">
        <w:rPr>
          <w:rFonts w:ascii="Arial" w:hAnsi="Arial" w:cs="Arial"/>
          <w:sz w:val="22"/>
          <w:szCs w:val="22"/>
        </w:rPr>
        <w:lastRenderedPageBreak/>
        <w:t>Para empresas tributadas pelo Lucro Real ou Presumido a parcela I</w:t>
      </w:r>
      <w:r w:rsidRPr="00893C9E">
        <w:rPr>
          <w:rFonts w:ascii="Arial" w:hAnsi="Arial" w:cs="Arial"/>
          <w:b/>
          <w:bCs/>
          <w:sz w:val="22"/>
          <w:szCs w:val="22"/>
        </w:rPr>
        <w:t xml:space="preserve"> </w:t>
      </w:r>
      <w:r w:rsidRPr="00893C9E">
        <w:rPr>
          <w:rFonts w:ascii="Arial" w:hAnsi="Arial" w:cs="Arial"/>
          <w:sz w:val="22"/>
          <w:szCs w:val="22"/>
        </w:rPr>
        <w:t xml:space="preserve">deverá incorporar as alíquotas de PIS e </w:t>
      </w:r>
      <w:proofErr w:type="spellStart"/>
      <w:r w:rsidRPr="00893C9E">
        <w:rPr>
          <w:rFonts w:ascii="Arial" w:hAnsi="Arial" w:cs="Arial"/>
          <w:sz w:val="22"/>
          <w:szCs w:val="22"/>
        </w:rPr>
        <w:t>Cofins</w:t>
      </w:r>
      <w:proofErr w:type="spellEnd"/>
      <w:r w:rsidRPr="00893C9E">
        <w:rPr>
          <w:rFonts w:ascii="Arial" w:hAnsi="Arial" w:cs="Arial"/>
          <w:sz w:val="22"/>
          <w:szCs w:val="22"/>
        </w:rPr>
        <w:t>, além do ISS e da CPRB (quando for o caso). Já para empresas tributadas pelo Simples Nacional a parcela I deverá corresponder a alíquota efetiva integral de que trata o art. 18, §1º A da Lei Complementar nº 123/2006, além da CPRB (quando for o caso).</w:t>
      </w:r>
    </w:p>
    <w:p w14:paraId="26FC613A" w14:textId="77777777" w:rsidR="006F12DF" w:rsidRPr="00893C9E" w:rsidRDefault="006F12DF" w:rsidP="005B4B6D">
      <w:pPr>
        <w:spacing w:before="120" w:line="360" w:lineRule="auto"/>
        <w:ind w:firstLine="709"/>
        <w:jc w:val="both"/>
        <w:rPr>
          <w:rFonts w:ascii="Arial" w:hAnsi="Arial" w:cs="Arial"/>
          <w:sz w:val="22"/>
          <w:szCs w:val="22"/>
        </w:rPr>
      </w:pPr>
      <w:r w:rsidRPr="00893C9E">
        <w:rPr>
          <w:rFonts w:ascii="Arial" w:hAnsi="Arial" w:cs="Arial"/>
          <w:sz w:val="22"/>
          <w:szCs w:val="22"/>
        </w:rPr>
        <w:t xml:space="preserve">No orçamento estimado pelo TCDF para a presente contratação, foram adotados os seguintes valores percentuais, que conduziram a um BDI convencional de </w:t>
      </w:r>
      <w:r w:rsidRPr="00893C9E">
        <w:rPr>
          <w:rFonts w:ascii="Arial" w:hAnsi="Arial" w:cs="Arial"/>
          <w:b/>
          <w:sz w:val="22"/>
          <w:szCs w:val="22"/>
        </w:rPr>
        <w:t>19,84</w:t>
      </w:r>
      <w:r w:rsidRPr="00893C9E">
        <w:rPr>
          <w:rFonts w:ascii="Arial" w:hAnsi="Arial" w:cs="Arial"/>
          <w:sz w:val="22"/>
          <w:szCs w:val="22"/>
        </w:rPr>
        <w:t>%:</w:t>
      </w:r>
    </w:p>
    <w:p w14:paraId="3B2AC450"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AC = 4,00%;</w:t>
      </w:r>
    </w:p>
    <w:p w14:paraId="72BA0D85"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G =0,40%;</w:t>
      </w:r>
    </w:p>
    <w:p w14:paraId="66A5AD10"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S = 0,40%;</w:t>
      </w:r>
    </w:p>
    <w:p w14:paraId="7CED217D"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R = 1,27%;</w:t>
      </w:r>
    </w:p>
    <w:p w14:paraId="302AC115"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DF = 1,20%;</w:t>
      </w:r>
    </w:p>
    <w:p w14:paraId="733E0217"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L = 7,40%;</w:t>
      </w:r>
    </w:p>
    <w:p w14:paraId="2CE326CA" w14:textId="77777777" w:rsidR="006F12DF" w:rsidRPr="00893C9E" w:rsidRDefault="006F12DF" w:rsidP="005B4B6D">
      <w:pPr>
        <w:spacing w:line="360" w:lineRule="auto"/>
        <w:ind w:left="709"/>
        <w:rPr>
          <w:rFonts w:ascii="Arial" w:hAnsi="Arial" w:cs="Arial"/>
          <w:sz w:val="22"/>
          <w:szCs w:val="22"/>
        </w:rPr>
      </w:pPr>
      <w:r w:rsidRPr="00893C9E">
        <w:rPr>
          <w:rFonts w:ascii="Arial" w:hAnsi="Arial" w:cs="Arial"/>
          <w:sz w:val="22"/>
          <w:szCs w:val="22"/>
        </w:rPr>
        <w:t>I = 4,34%.</w:t>
      </w:r>
    </w:p>
    <w:p w14:paraId="4C044AB1" w14:textId="77777777" w:rsidR="005B4B6D" w:rsidRPr="00893C9E" w:rsidRDefault="005B4B6D" w:rsidP="005B4B6D">
      <w:pPr>
        <w:spacing w:before="120" w:line="360" w:lineRule="auto"/>
        <w:ind w:firstLine="709"/>
        <w:rPr>
          <w:rFonts w:ascii="Arial" w:hAnsi="Arial" w:cs="Arial"/>
          <w:sz w:val="22"/>
          <w:szCs w:val="22"/>
        </w:rPr>
      </w:pPr>
    </w:p>
    <w:p w14:paraId="2153E5BB" w14:textId="3506414F" w:rsidR="006F12DF" w:rsidRPr="00893C9E" w:rsidRDefault="006F12DF" w:rsidP="005B4B6D">
      <w:pPr>
        <w:spacing w:before="120" w:line="360" w:lineRule="auto"/>
        <w:ind w:firstLine="709"/>
        <w:jc w:val="both"/>
        <w:rPr>
          <w:rFonts w:ascii="Arial" w:hAnsi="Arial" w:cs="Arial"/>
          <w:sz w:val="22"/>
          <w:szCs w:val="22"/>
        </w:rPr>
      </w:pPr>
      <w:r w:rsidRPr="00893C9E">
        <w:rPr>
          <w:rFonts w:ascii="Arial" w:hAnsi="Arial" w:cs="Arial"/>
          <w:sz w:val="22"/>
          <w:szCs w:val="22"/>
        </w:rPr>
        <w:t>As alíquotas adotadas para os tributos incidentes sobre o faturamento foram as seguintes:</w:t>
      </w:r>
    </w:p>
    <w:p w14:paraId="2AA10250" w14:textId="77777777" w:rsidR="006F12DF" w:rsidRPr="00893C9E" w:rsidRDefault="006F12DF" w:rsidP="005B4B6D">
      <w:pPr>
        <w:pStyle w:val="PargrafodaLista"/>
        <w:numPr>
          <w:ilvl w:val="0"/>
          <w:numId w:val="15"/>
        </w:numPr>
        <w:tabs>
          <w:tab w:val="left" w:pos="1134"/>
        </w:tabs>
        <w:spacing w:before="120" w:after="120" w:line="360" w:lineRule="auto"/>
        <w:ind w:left="709" w:firstLine="0"/>
        <w:contextualSpacing w:val="0"/>
        <w:jc w:val="both"/>
        <w:rPr>
          <w:rFonts w:ascii="Arial" w:hAnsi="Arial" w:cs="Arial"/>
          <w:sz w:val="22"/>
          <w:szCs w:val="22"/>
        </w:rPr>
      </w:pPr>
      <w:r w:rsidRPr="00893C9E">
        <w:rPr>
          <w:rFonts w:ascii="Arial" w:hAnsi="Arial" w:cs="Arial"/>
          <w:sz w:val="22"/>
          <w:szCs w:val="22"/>
        </w:rPr>
        <w:t>PIS = 0,65%; COFINS = 3,00% (considerando a incidência cumulativa de apuração);</w:t>
      </w:r>
    </w:p>
    <w:p w14:paraId="7DE2868F" w14:textId="77777777" w:rsidR="006F12DF" w:rsidRPr="00893C9E" w:rsidRDefault="006F12DF" w:rsidP="005B4B6D">
      <w:pPr>
        <w:pStyle w:val="PargrafodaLista"/>
        <w:numPr>
          <w:ilvl w:val="0"/>
          <w:numId w:val="15"/>
        </w:numPr>
        <w:tabs>
          <w:tab w:val="left" w:pos="1134"/>
        </w:tabs>
        <w:spacing w:before="120" w:after="120" w:line="360" w:lineRule="auto"/>
        <w:ind w:left="709" w:firstLine="0"/>
        <w:contextualSpacing w:val="0"/>
        <w:jc w:val="both"/>
        <w:rPr>
          <w:rFonts w:ascii="Arial" w:hAnsi="Arial" w:cs="Arial"/>
          <w:sz w:val="22"/>
          <w:szCs w:val="22"/>
        </w:rPr>
      </w:pPr>
      <w:r w:rsidRPr="00893C9E">
        <w:rPr>
          <w:rFonts w:ascii="Arial" w:hAnsi="Arial" w:cs="Arial"/>
          <w:sz w:val="22"/>
          <w:szCs w:val="22"/>
        </w:rPr>
        <w:t>ISS = 0,67% (Representando a alíquota efetiva desse imposto estimada para a presente licitação, obtida aplicando-se a fórmula abaixo, fundamentada no art. 45 do Decreto Distrital nº 25.508/2005);</w:t>
      </w:r>
    </w:p>
    <w:p w14:paraId="7651116F" w14:textId="77777777" w:rsidR="006F12DF" w:rsidRPr="00893C9E" w:rsidRDefault="006F12DF" w:rsidP="005B4B6D">
      <w:pPr>
        <w:spacing w:line="360" w:lineRule="auto"/>
        <w:ind w:left="709"/>
        <w:rPr>
          <w:rFonts w:ascii="Arial" w:hAnsi="Arial" w:cs="Arial"/>
          <w:sz w:val="22"/>
          <w:szCs w:val="22"/>
        </w:rPr>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1"/>
        <w:gridCol w:w="2831"/>
        <w:gridCol w:w="2832"/>
      </w:tblGrid>
      <w:tr w:rsidR="00893C9E" w:rsidRPr="00893C9E" w14:paraId="55AE17A9" w14:textId="77777777" w:rsidTr="005E1C44">
        <w:tc>
          <w:tcPr>
            <w:tcW w:w="2831" w:type="dxa"/>
            <w:shd w:val="clear" w:color="auto" w:fill="auto"/>
          </w:tcPr>
          <w:p w14:paraId="1F16C856" w14:textId="77777777" w:rsidR="006F12DF" w:rsidRPr="00893C9E" w:rsidRDefault="006F12DF" w:rsidP="005B4B6D">
            <w:pPr>
              <w:spacing w:line="360" w:lineRule="auto"/>
              <w:jc w:val="center"/>
              <w:rPr>
                <w:rFonts w:ascii="Arial" w:eastAsia="Calibri" w:hAnsi="Arial" w:cs="Arial"/>
                <w:b/>
                <w:sz w:val="22"/>
                <w:szCs w:val="22"/>
              </w:rPr>
            </w:pPr>
            <w:r w:rsidRPr="00893C9E">
              <w:rPr>
                <w:rFonts w:ascii="Arial" w:eastAsia="Calibri" w:hAnsi="Arial" w:cs="Arial"/>
                <w:b/>
                <w:sz w:val="22"/>
                <w:szCs w:val="22"/>
              </w:rPr>
              <w:t>Tipo de Insumo</w:t>
            </w:r>
          </w:p>
        </w:tc>
        <w:tc>
          <w:tcPr>
            <w:tcW w:w="2831" w:type="dxa"/>
            <w:shd w:val="clear" w:color="auto" w:fill="auto"/>
          </w:tcPr>
          <w:p w14:paraId="48104C34" w14:textId="77777777" w:rsidR="006F12DF" w:rsidRPr="00893C9E" w:rsidRDefault="006F12DF" w:rsidP="005B4B6D">
            <w:pPr>
              <w:spacing w:line="360" w:lineRule="auto"/>
              <w:jc w:val="center"/>
              <w:rPr>
                <w:rFonts w:ascii="Arial" w:eastAsia="Calibri" w:hAnsi="Arial" w:cs="Arial"/>
                <w:b/>
                <w:sz w:val="22"/>
                <w:szCs w:val="22"/>
              </w:rPr>
            </w:pPr>
            <w:r w:rsidRPr="00893C9E">
              <w:rPr>
                <w:rFonts w:ascii="Arial" w:eastAsia="Calibri" w:hAnsi="Arial" w:cs="Arial"/>
                <w:b/>
                <w:sz w:val="22"/>
                <w:szCs w:val="22"/>
              </w:rPr>
              <w:t>Preços Parciais</w:t>
            </w:r>
          </w:p>
        </w:tc>
        <w:tc>
          <w:tcPr>
            <w:tcW w:w="2832" w:type="dxa"/>
            <w:shd w:val="clear" w:color="auto" w:fill="auto"/>
          </w:tcPr>
          <w:p w14:paraId="3448533D" w14:textId="77777777" w:rsidR="006F12DF" w:rsidRPr="00893C9E" w:rsidRDefault="006F12DF" w:rsidP="005B4B6D">
            <w:pPr>
              <w:spacing w:line="360" w:lineRule="auto"/>
              <w:jc w:val="center"/>
              <w:rPr>
                <w:rFonts w:ascii="Arial" w:eastAsia="Calibri" w:hAnsi="Arial" w:cs="Arial"/>
                <w:b/>
                <w:sz w:val="22"/>
                <w:szCs w:val="22"/>
              </w:rPr>
            </w:pPr>
            <w:r w:rsidRPr="00893C9E">
              <w:rPr>
                <w:rFonts w:ascii="Arial" w:eastAsia="Calibri" w:hAnsi="Arial" w:cs="Arial"/>
                <w:b/>
                <w:sz w:val="22"/>
                <w:szCs w:val="22"/>
              </w:rPr>
              <w:t>(%)</w:t>
            </w:r>
          </w:p>
        </w:tc>
      </w:tr>
      <w:tr w:rsidR="00893C9E" w:rsidRPr="00893C9E" w14:paraId="288DC405" w14:textId="77777777" w:rsidTr="005E1C44">
        <w:tc>
          <w:tcPr>
            <w:tcW w:w="2831" w:type="dxa"/>
            <w:shd w:val="clear" w:color="auto" w:fill="auto"/>
          </w:tcPr>
          <w:p w14:paraId="12CE99B2"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Equipamentos</w:t>
            </w:r>
          </w:p>
        </w:tc>
        <w:tc>
          <w:tcPr>
            <w:tcW w:w="2831" w:type="dxa"/>
            <w:shd w:val="clear" w:color="auto" w:fill="auto"/>
          </w:tcPr>
          <w:p w14:paraId="1AEAF957"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x</w:t>
            </w:r>
          </w:p>
        </w:tc>
        <w:tc>
          <w:tcPr>
            <w:tcW w:w="2832" w:type="dxa"/>
            <w:shd w:val="clear" w:color="auto" w:fill="auto"/>
          </w:tcPr>
          <w:p w14:paraId="436C3082"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a%</w:t>
            </w:r>
          </w:p>
        </w:tc>
      </w:tr>
      <w:tr w:rsidR="00893C9E" w:rsidRPr="00893C9E" w14:paraId="2C30416A" w14:textId="77777777" w:rsidTr="005E1C44">
        <w:tc>
          <w:tcPr>
            <w:tcW w:w="2831" w:type="dxa"/>
            <w:shd w:val="clear" w:color="auto" w:fill="auto"/>
          </w:tcPr>
          <w:p w14:paraId="61A5B0A8"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Mão de Obra</w:t>
            </w:r>
          </w:p>
        </w:tc>
        <w:tc>
          <w:tcPr>
            <w:tcW w:w="2831" w:type="dxa"/>
            <w:shd w:val="clear" w:color="auto" w:fill="auto"/>
          </w:tcPr>
          <w:p w14:paraId="2C7709C1"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y</w:t>
            </w:r>
          </w:p>
        </w:tc>
        <w:tc>
          <w:tcPr>
            <w:tcW w:w="2832" w:type="dxa"/>
            <w:shd w:val="clear" w:color="auto" w:fill="auto"/>
          </w:tcPr>
          <w:p w14:paraId="6DBDFA17"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b%</w:t>
            </w:r>
          </w:p>
        </w:tc>
      </w:tr>
      <w:tr w:rsidR="00893C9E" w:rsidRPr="00893C9E" w14:paraId="4D9ACB26" w14:textId="77777777" w:rsidTr="005E1C44">
        <w:tc>
          <w:tcPr>
            <w:tcW w:w="2831" w:type="dxa"/>
            <w:shd w:val="clear" w:color="auto" w:fill="auto"/>
          </w:tcPr>
          <w:p w14:paraId="524A3920"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Material*</w:t>
            </w:r>
          </w:p>
        </w:tc>
        <w:tc>
          <w:tcPr>
            <w:tcW w:w="2831" w:type="dxa"/>
            <w:shd w:val="clear" w:color="auto" w:fill="auto"/>
          </w:tcPr>
          <w:p w14:paraId="047E749E"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z</w:t>
            </w:r>
          </w:p>
        </w:tc>
        <w:tc>
          <w:tcPr>
            <w:tcW w:w="2832" w:type="dxa"/>
            <w:shd w:val="clear" w:color="auto" w:fill="auto"/>
          </w:tcPr>
          <w:p w14:paraId="024C8BC6" w14:textId="77777777" w:rsidR="006F12DF" w:rsidRPr="00893C9E" w:rsidRDefault="006F12DF" w:rsidP="005B4B6D">
            <w:pPr>
              <w:spacing w:line="360" w:lineRule="auto"/>
              <w:jc w:val="center"/>
              <w:rPr>
                <w:rFonts w:ascii="Arial" w:eastAsia="Calibri" w:hAnsi="Arial" w:cs="Arial"/>
                <w:sz w:val="22"/>
                <w:szCs w:val="22"/>
              </w:rPr>
            </w:pPr>
            <w:r w:rsidRPr="00893C9E">
              <w:rPr>
                <w:rFonts w:ascii="Arial" w:eastAsia="Calibri" w:hAnsi="Arial" w:cs="Arial"/>
                <w:sz w:val="22"/>
                <w:szCs w:val="22"/>
              </w:rPr>
              <w:t>c%</w:t>
            </w:r>
          </w:p>
        </w:tc>
      </w:tr>
      <w:tr w:rsidR="00893C9E" w:rsidRPr="00893C9E" w14:paraId="23388035" w14:textId="77777777" w:rsidTr="005E1C44">
        <w:tc>
          <w:tcPr>
            <w:tcW w:w="2831" w:type="dxa"/>
            <w:shd w:val="clear" w:color="auto" w:fill="auto"/>
          </w:tcPr>
          <w:p w14:paraId="46704EB1" w14:textId="77777777" w:rsidR="006F12DF" w:rsidRPr="00893C9E" w:rsidRDefault="006F12DF" w:rsidP="005B4B6D">
            <w:pPr>
              <w:spacing w:line="360" w:lineRule="auto"/>
              <w:jc w:val="center"/>
              <w:rPr>
                <w:rFonts w:ascii="Arial" w:eastAsia="Calibri" w:hAnsi="Arial" w:cs="Arial"/>
                <w:b/>
                <w:sz w:val="22"/>
                <w:szCs w:val="22"/>
              </w:rPr>
            </w:pPr>
            <w:r w:rsidRPr="00893C9E">
              <w:rPr>
                <w:rFonts w:ascii="Arial" w:eastAsia="Calibri" w:hAnsi="Arial" w:cs="Arial"/>
                <w:b/>
                <w:sz w:val="22"/>
                <w:szCs w:val="22"/>
              </w:rPr>
              <w:t>Total Geral</w:t>
            </w:r>
          </w:p>
        </w:tc>
        <w:tc>
          <w:tcPr>
            <w:tcW w:w="2831" w:type="dxa"/>
            <w:shd w:val="clear" w:color="auto" w:fill="auto"/>
          </w:tcPr>
          <w:p w14:paraId="5D87BDA2" w14:textId="77777777" w:rsidR="006F12DF" w:rsidRPr="00893C9E" w:rsidRDefault="006F12DF" w:rsidP="005B4B6D">
            <w:pPr>
              <w:spacing w:line="360" w:lineRule="auto"/>
              <w:jc w:val="center"/>
              <w:rPr>
                <w:rFonts w:ascii="Arial" w:eastAsia="Calibri" w:hAnsi="Arial" w:cs="Arial"/>
                <w:b/>
                <w:sz w:val="22"/>
                <w:szCs w:val="22"/>
              </w:rPr>
            </w:pPr>
            <w:proofErr w:type="spellStart"/>
            <w:r w:rsidRPr="00893C9E">
              <w:rPr>
                <w:rFonts w:ascii="Arial" w:eastAsia="Calibri" w:hAnsi="Arial" w:cs="Arial"/>
                <w:b/>
                <w:sz w:val="22"/>
                <w:szCs w:val="22"/>
              </w:rPr>
              <w:t>x+y+z</w:t>
            </w:r>
            <w:proofErr w:type="spellEnd"/>
          </w:p>
        </w:tc>
        <w:tc>
          <w:tcPr>
            <w:tcW w:w="2832" w:type="dxa"/>
            <w:shd w:val="clear" w:color="auto" w:fill="auto"/>
          </w:tcPr>
          <w:p w14:paraId="3B82C7D1" w14:textId="77777777" w:rsidR="006F12DF" w:rsidRPr="00893C9E" w:rsidRDefault="006F12DF" w:rsidP="005B4B6D">
            <w:pPr>
              <w:spacing w:line="360" w:lineRule="auto"/>
              <w:jc w:val="center"/>
              <w:rPr>
                <w:rFonts w:ascii="Arial" w:eastAsia="Calibri" w:hAnsi="Arial" w:cs="Arial"/>
                <w:b/>
                <w:sz w:val="22"/>
                <w:szCs w:val="22"/>
              </w:rPr>
            </w:pPr>
            <w:r w:rsidRPr="00893C9E">
              <w:rPr>
                <w:rFonts w:ascii="Arial" w:eastAsia="Calibri" w:hAnsi="Arial" w:cs="Arial"/>
                <w:b/>
                <w:sz w:val="22"/>
                <w:szCs w:val="22"/>
              </w:rPr>
              <w:t>100%</w:t>
            </w:r>
          </w:p>
        </w:tc>
      </w:tr>
    </w:tbl>
    <w:p w14:paraId="499B3E94" w14:textId="19F84220" w:rsidR="006F12DF" w:rsidRPr="00893C9E" w:rsidRDefault="006F12DF" w:rsidP="005B4B6D">
      <w:pPr>
        <w:spacing w:before="120" w:line="360" w:lineRule="auto"/>
        <w:ind w:left="851"/>
        <w:rPr>
          <w:rFonts w:ascii="Arial" w:hAnsi="Arial" w:cs="Arial"/>
          <w:sz w:val="22"/>
          <w:szCs w:val="22"/>
        </w:rPr>
      </w:pPr>
      <w:r w:rsidRPr="00893C9E">
        <w:rPr>
          <w:rFonts w:ascii="Arial" w:hAnsi="Arial" w:cs="Arial"/>
          <w:sz w:val="22"/>
          <w:szCs w:val="22"/>
        </w:rPr>
        <w:t>*Com exceção dos itens de material sujeitos ao BDI diferenciado</w:t>
      </w:r>
    </w:p>
    <w:p w14:paraId="3BD70EE3" w14:textId="4462E159" w:rsidR="005B4B6D" w:rsidRPr="00893C9E" w:rsidRDefault="006F12DF" w:rsidP="005B4B6D">
      <w:pPr>
        <w:spacing w:before="240" w:line="360" w:lineRule="auto"/>
        <w:ind w:firstLine="709"/>
        <w:rPr>
          <w:rFonts w:ascii="Arial" w:hAnsi="Arial" w:cs="Arial"/>
          <w:sz w:val="22"/>
          <w:szCs w:val="22"/>
        </w:rPr>
      </w:pPr>
      <w:r w:rsidRPr="00893C9E">
        <w:rPr>
          <w:rFonts w:ascii="Arial" w:hAnsi="Arial" w:cs="Arial"/>
          <w:sz w:val="22"/>
          <w:szCs w:val="22"/>
        </w:rPr>
        <w:lastRenderedPageBreak/>
        <w:t xml:space="preserve">Considerando a alíquota de </w:t>
      </w:r>
      <w:r w:rsidRPr="00893C9E">
        <w:rPr>
          <w:rFonts w:ascii="Arial" w:hAnsi="Arial" w:cs="Arial"/>
          <w:b/>
          <w:sz w:val="22"/>
          <w:szCs w:val="22"/>
        </w:rPr>
        <w:t>2%</w:t>
      </w:r>
      <w:r w:rsidRPr="00893C9E">
        <w:rPr>
          <w:rFonts w:ascii="Arial" w:hAnsi="Arial" w:cs="Arial"/>
          <w:sz w:val="22"/>
          <w:szCs w:val="22"/>
        </w:rPr>
        <w:t xml:space="preserve"> para o ISS adotada no Distrito Federal para o objeto da presente licitação, a incidir sobre a fatura, descontados os materiais aplicados na obra, a alíquota efetiva a ser utilizada na contratação é:</w:t>
      </w:r>
    </w:p>
    <w:p w14:paraId="562C26FA" w14:textId="77777777" w:rsidR="006F12DF" w:rsidRPr="00893C9E" w:rsidRDefault="006F12DF" w:rsidP="005B4B6D">
      <w:pPr>
        <w:spacing w:before="240" w:after="240" w:line="360" w:lineRule="auto"/>
        <w:jc w:val="center"/>
        <w:rPr>
          <w:rFonts w:ascii="Arial" w:hAnsi="Arial" w:cs="Arial"/>
          <w:b/>
          <w:sz w:val="22"/>
          <w:szCs w:val="22"/>
        </w:rPr>
      </w:pPr>
      <w:r w:rsidRPr="00893C9E">
        <w:rPr>
          <w:rFonts w:ascii="Arial" w:hAnsi="Arial" w:cs="Arial"/>
          <w:b/>
          <w:sz w:val="22"/>
          <w:szCs w:val="22"/>
        </w:rPr>
        <w:t>2% x (1 - c%) = Alíquota Efetiva*</w:t>
      </w:r>
    </w:p>
    <w:p w14:paraId="76E02134" w14:textId="6B2B3B37" w:rsidR="006F12DF" w:rsidRPr="00893C9E" w:rsidRDefault="006F12DF" w:rsidP="005B4B6D">
      <w:pPr>
        <w:spacing w:before="120" w:line="360" w:lineRule="auto"/>
        <w:rPr>
          <w:rFonts w:ascii="Arial" w:hAnsi="Arial" w:cs="Arial"/>
          <w:sz w:val="22"/>
          <w:szCs w:val="22"/>
        </w:rPr>
      </w:pPr>
      <w:r w:rsidRPr="00893C9E">
        <w:rPr>
          <w:rFonts w:ascii="Arial" w:hAnsi="Arial" w:cs="Arial"/>
          <w:b/>
          <w:sz w:val="22"/>
          <w:szCs w:val="22"/>
        </w:rPr>
        <w:t>*</w:t>
      </w:r>
      <w:r w:rsidRPr="00893C9E">
        <w:rPr>
          <w:rFonts w:ascii="Arial" w:hAnsi="Arial" w:cs="Arial"/>
          <w:b/>
          <w:sz w:val="22"/>
          <w:szCs w:val="22"/>
          <w:u w:val="single"/>
        </w:rPr>
        <w:t>Observação</w:t>
      </w:r>
      <w:r w:rsidRPr="00893C9E">
        <w:rPr>
          <w:rFonts w:ascii="Arial" w:hAnsi="Arial" w:cs="Arial"/>
          <w:sz w:val="22"/>
          <w:szCs w:val="22"/>
          <w:u w:val="single"/>
        </w:rPr>
        <w:t>:</w:t>
      </w:r>
      <w:r w:rsidRPr="00893C9E">
        <w:rPr>
          <w:rFonts w:ascii="Arial" w:hAnsi="Arial" w:cs="Arial"/>
          <w:sz w:val="22"/>
          <w:szCs w:val="22"/>
        </w:rPr>
        <w:t xml:space="preserve"> </w:t>
      </w:r>
    </w:p>
    <w:p w14:paraId="0F66C6AC" w14:textId="607E5EB9" w:rsidR="006F12DF" w:rsidRPr="00893C9E" w:rsidRDefault="006F12DF" w:rsidP="005B4B6D">
      <w:pPr>
        <w:pStyle w:val="PargrafodaLista"/>
        <w:numPr>
          <w:ilvl w:val="0"/>
          <w:numId w:val="20"/>
        </w:numPr>
        <w:spacing w:before="120" w:line="360" w:lineRule="auto"/>
        <w:ind w:left="567" w:hanging="425"/>
        <w:jc w:val="both"/>
        <w:rPr>
          <w:rFonts w:ascii="Arial" w:hAnsi="Arial" w:cs="Arial"/>
          <w:sz w:val="22"/>
          <w:szCs w:val="22"/>
        </w:rPr>
      </w:pPr>
      <w:r w:rsidRPr="00893C9E">
        <w:rPr>
          <w:rFonts w:ascii="Arial" w:hAnsi="Arial" w:cs="Arial"/>
          <w:sz w:val="22"/>
          <w:szCs w:val="22"/>
        </w:rPr>
        <w:t>Os valores utilizados na determinação da alíquota efetiva do ISS estimada na presente licitação encontram-se demonstrados na aba “</w:t>
      </w:r>
      <w:proofErr w:type="spellStart"/>
      <w:r w:rsidRPr="00893C9E">
        <w:rPr>
          <w:rFonts w:ascii="Arial" w:hAnsi="Arial" w:cs="Arial"/>
          <w:sz w:val="22"/>
          <w:szCs w:val="22"/>
        </w:rPr>
        <w:t>bdi</w:t>
      </w:r>
      <w:proofErr w:type="spellEnd"/>
      <w:r w:rsidRPr="00893C9E">
        <w:rPr>
          <w:rFonts w:ascii="Arial" w:hAnsi="Arial" w:cs="Arial"/>
          <w:sz w:val="22"/>
          <w:szCs w:val="22"/>
        </w:rPr>
        <w:t>” das planilhas orçamentárias de estimativa de preços disponibilizadas.</w:t>
      </w:r>
    </w:p>
    <w:p w14:paraId="74E074D8" w14:textId="355C8976" w:rsidR="006F12DF" w:rsidRPr="00893C9E" w:rsidRDefault="006F12DF" w:rsidP="005B4B6D">
      <w:pPr>
        <w:pStyle w:val="PargrafodaLista"/>
        <w:numPr>
          <w:ilvl w:val="0"/>
          <w:numId w:val="20"/>
        </w:numPr>
        <w:spacing w:before="120" w:line="360" w:lineRule="auto"/>
        <w:ind w:left="567" w:hanging="425"/>
        <w:jc w:val="both"/>
        <w:rPr>
          <w:rFonts w:ascii="Arial" w:hAnsi="Arial" w:cs="Arial"/>
          <w:sz w:val="22"/>
          <w:szCs w:val="22"/>
        </w:rPr>
      </w:pPr>
      <w:r w:rsidRPr="00893C9E">
        <w:rPr>
          <w:rFonts w:ascii="Arial" w:hAnsi="Arial" w:cs="Arial"/>
          <w:sz w:val="22"/>
          <w:szCs w:val="22"/>
        </w:rPr>
        <w:t>No que tange ao ISS favor observar ainda os seguintes dispositivos do Decreto Distrital nº 25.508/2005: Art. 8, §11, Art. 38, inciso I, alínea “g”, Art. 44, Art. 45, Art. 72, e Anexo I – código 7.02.</w:t>
      </w:r>
    </w:p>
    <w:p w14:paraId="61EF83CB" w14:textId="24AC53A6" w:rsidR="006F12DF" w:rsidRPr="00893C9E" w:rsidRDefault="006F12DF" w:rsidP="005B4B6D">
      <w:pPr>
        <w:pStyle w:val="PargrafodaLista"/>
        <w:numPr>
          <w:ilvl w:val="0"/>
          <w:numId w:val="20"/>
        </w:numPr>
        <w:spacing w:before="120" w:line="360" w:lineRule="auto"/>
        <w:ind w:left="567" w:hanging="425"/>
        <w:jc w:val="both"/>
        <w:rPr>
          <w:rFonts w:ascii="Arial" w:hAnsi="Arial" w:cs="Arial"/>
          <w:sz w:val="22"/>
          <w:szCs w:val="22"/>
        </w:rPr>
      </w:pPr>
      <w:r w:rsidRPr="00893C9E">
        <w:rPr>
          <w:rFonts w:ascii="Arial" w:hAnsi="Arial" w:cs="Arial"/>
          <w:sz w:val="22"/>
          <w:szCs w:val="22"/>
        </w:rPr>
        <w:t>A fórmula descrita para a alíquota efetiva do ISS não se aplica para as empresas tributadas pelo simples nacional. Essas empresas devem observar o disposto no item 9.3.16 do Anexo I do Edital.</w:t>
      </w:r>
    </w:p>
    <w:p w14:paraId="3C9FF05E" w14:textId="357B1F06" w:rsidR="006F12DF" w:rsidRPr="00893C9E" w:rsidRDefault="006F12DF" w:rsidP="005B4B6D">
      <w:pPr>
        <w:pStyle w:val="PargrafodaLista"/>
        <w:numPr>
          <w:ilvl w:val="0"/>
          <w:numId w:val="20"/>
        </w:numPr>
        <w:spacing w:before="120" w:line="360" w:lineRule="auto"/>
        <w:ind w:left="567" w:hanging="425"/>
        <w:jc w:val="both"/>
        <w:rPr>
          <w:rFonts w:ascii="Arial" w:hAnsi="Arial" w:cs="Arial"/>
          <w:sz w:val="22"/>
          <w:szCs w:val="22"/>
        </w:rPr>
      </w:pPr>
      <w:r w:rsidRPr="00893C9E">
        <w:rPr>
          <w:rFonts w:ascii="Arial" w:hAnsi="Arial" w:cs="Arial"/>
          <w:sz w:val="22"/>
          <w:szCs w:val="22"/>
        </w:rPr>
        <w:t>No arquivo da planilha estimativa de custos encontra-se exemplo de cálculo do BDI para empresas tributadas pelo Simples Nacional sem a opção pela CPRB.</w:t>
      </w:r>
    </w:p>
    <w:p w14:paraId="5ED51605" w14:textId="77777777" w:rsidR="006F12DF" w:rsidRPr="00893C9E" w:rsidRDefault="006F12DF" w:rsidP="005B4B6D">
      <w:pPr>
        <w:keepNext/>
        <w:spacing w:before="480" w:line="360" w:lineRule="auto"/>
        <w:rPr>
          <w:rFonts w:ascii="Arial" w:hAnsi="Arial" w:cs="Arial"/>
          <w:b/>
          <w:sz w:val="22"/>
          <w:szCs w:val="22"/>
          <w:u w:val="single"/>
        </w:rPr>
      </w:pPr>
      <w:r w:rsidRPr="00893C9E">
        <w:rPr>
          <w:rFonts w:ascii="Arial" w:hAnsi="Arial" w:cs="Arial"/>
          <w:b/>
          <w:sz w:val="22"/>
          <w:szCs w:val="22"/>
          <w:u w:val="single"/>
        </w:rPr>
        <w:t>ENCARGOS SOCIAIS</w:t>
      </w:r>
    </w:p>
    <w:p w14:paraId="2FBAAFC9" w14:textId="77777777" w:rsidR="006F12DF" w:rsidRPr="00893C9E" w:rsidRDefault="006F12DF" w:rsidP="005B4B6D">
      <w:pPr>
        <w:pStyle w:val="PargrafodaLista"/>
        <w:numPr>
          <w:ilvl w:val="0"/>
          <w:numId w:val="16"/>
        </w:numPr>
        <w:tabs>
          <w:tab w:val="left" w:pos="567"/>
        </w:tabs>
        <w:spacing w:before="120" w:after="120" w:line="360" w:lineRule="auto"/>
        <w:ind w:left="0" w:firstLine="0"/>
        <w:contextualSpacing w:val="0"/>
        <w:jc w:val="both"/>
        <w:rPr>
          <w:rFonts w:ascii="Arial" w:hAnsi="Arial" w:cs="Arial"/>
          <w:sz w:val="22"/>
          <w:szCs w:val="22"/>
        </w:rPr>
      </w:pPr>
      <w:r w:rsidRPr="00893C9E">
        <w:rPr>
          <w:rFonts w:ascii="Arial" w:hAnsi="Arial" w:cs="Arial"/>
          <w:sz w:val="22"/>
          <w:szCs w:val="22"/>
        </w:rPr>
        <w:t xml:space="preserve">Os encargos sociais sobre preços da mão de obra de horistas e mensalistas correspondem aos que se tornaram vigentes a partir de dezembro de 2023 para o Distrito Federal e que foram utilizados nas planilhas de preços unitários, constantes dos arquivos relativos ao Sistema Nacional de Pesquisa de Custos e Índices da Construção Civil - SINAPI, </w:t>
      </w:r>
      <w:r w:rsidRPr="00893C9E">
        <w:rPr>
          <w:rFonts w:ascii="Arial" w:hAnsi="Arial" w:cs="Arial"/>
          <w:b/>
          <w:caps/>
          <w:sz w:val="22"/>
          <w:szCs w:val="22"/>
          <w:u w:val="single"/>
        </w:rPr>
        <w:t>sem</w:t>
      </w:r>
      <w:r w:rsidRPr="00893C9E">
        <w:rPr>
          <w:rFonts w:ascii="Arial" w:hAnsi="Arial" w:cs="Arial"/>
          <w:sz w:val="22"/>
          <w:szCs w:val="22"/>
        </w:rPr>
        <w:t xml:space="preserve"> a desoneração dada pela Lei do Plano Brasil Maior (Lei nº 12.546/2011).</w:t>
      </w:r>
    </w:p>
    <w:p w14:paraId="27F67010" w14:textId="77777777" w:rsidR="006F12DF" w:rsidRPr="00893C9E" w:rsidRDefault="006F12DF" w:rsidP="006F12DF">
      <w:pPr>
        <w:spacing w:before="120" w:line="360" w:lineRule="auto"/>
        <w:ind w:hanging="284"/>
        <w:jc w:val="center"/>
        <w:rPr>
          <w:rFonts w:ascii="Arial" w:hAnsi="Arial" w:cs="Arial"/>
          <w:noProof/>
        </w:rPr>
      </w:pPr>
      <w:r w:rsidRPr="00893C9E">
        <w:rPr>
          <w:rFonts w:ascii="Arial" w:hAnsi="Arial" w:cs="Arial"/>
          <w:noProof/>
        </w:rPr>
        <w:lastRenderedPageBreak/>
        <w:drawing>
          <wp:inline distT="0" distB="0" distL="0" distR="0" wp14:anchorId="257A5EBC" wp14:editId="28B96117">
            <wp:extent cx="5612207" cy="3742661"/>
            <wp:effectExtent l="0" t="0" r="1270" b="4445"/>
            <wp:docPr id="1451460205" name="Imagem 1" descr="Interface gráfica do usuári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60205" name="Imagem 1" descr="Interface gráfica do usuário&#10;&#10;Descrição gerada automaticamente com confiança média"/>
                    <pic:cNvPicPr/>
                  </pic:nvPicPr>
                  <pic:blipFill>
                    <a:blip r:embed="rId29"/>
                    <a:stretch>
                      <a:fillRect/>
                    </a:stretch>
                  </pic:blipFill>
                  <pic:spPr>
                    <a:xfrm>
                      <a:off x="0" y="0"/>
                      <a:ext cx="5682802" cy="3789740"/>
                    </a:xfrm>
                    <a:prstGeom prst="rect">
                      <a:avLst/>
                    </a:prstGeom>
                  </pic:spPr>
                </pic:pic>
              </a:graphicData>
            </a:graphic>
          </wp:inline>
        </w:drawing>
      </w:r>
    </w:p>
    <w:p w14:paraId="3435D893" w14:textId="77777777" w:rsidR="006F12DF" w:rsidRPr="00893C9E" w:rsidRDefault="006F12DF" w:rsidP="006F12DF">
      <w:pPr>
        <w:spacing w:line="312" w:lineRule="auto"/>
        <w:rPr>
          <w:rFonts w:ascii="Arial" w:hAnsi="Arial" w:cs="Arial"/>
          <w:sz w:val="12"/>
          <w:szCs w:val="12"/>
        </w:rPr>
      </w:pPr>
      <w:r w:rsidRPr="00893C9E">
        <w:rPr>
          <w:rFonts w:ascii="Arial" w:hAnsi="Arial" w:cs="Arial"/>
          <w:szCs w:val="18"/>
        </w:rPr>
        <w:t xml:space="preserve">Fonte: </w:t>
      </w:r>
      <w:r w:rsidRPr="00893C9E">
        <w:rPr>
          <w:rFonts w:ascii="Arial" w:hAnsi="Arial" w:cs="Arial"/>
          <w:sz w:val="12"/>
          <w:szCs w:val="12"/>
        </w:rPr>
        <w:t>https://www.caixa.gov.br/Downloads/sinapi-manual-de-metodologias-e-conceitos/Livro2_SINAPI_Calculos_e_Parametros_Edicao_Digital_Vigente.pdf</w:t>
      </w:r>
    </w:p>
    <w:p w14:paraId="73E82E49" w14:textId="77777777" w:rsidR="005B4B6D" w:rsidRPr="00893C9E" w:rsidRDefault="005B4B6D" w:rsidP="005B4B6D">
      <w:pPr>
        <w:spacing w:before="120" w:line="360" w:lineRule="auto"/>
        <w:jc w:val="both"/>
        <w:rPr>
          <w:rFonts w:ascii="Arial" w:hAnsi="Arial" w:cs="Arial"/>
          <w:sz w:val="21"/>
          <w:szCs w:val="21"/>
        </w:rPr>
      </w:pPr>
    </w:p>
    <w:p w14:paraId="10C2532D" w14:textId="260DA10D" w:rsidR="006F12DF" w:rsidRPr="00893C9E" w:rsidRDefault="006F12DF" w:rsidP="005B4B6D">
      <w:pPr>
        <w:tabs>
          <w:tab w:val="left" w:pos="567"/>
        </w:tabs>
        <w:spacing w:before="120" w:line="360" w:lineRule="auto"/>
        <w:jc w:val="both"/>
        <w:rPr>
          <w:rFonts w:ascii="Arial" w:hAnsi="Arial" w:cs="Arial"/>
          <w:sz w:val="22"/>
          <w:szCs w:val="22"/>
        </w:rPr>
      </w:pPr>
      <w:r w:rsidRPr="00893C9E">
        <w:rPr>
          <w:rFonts w:ascii="Arial" w:hAnsi="Arial" w:cs="Arial"/>
          <w:sz w:val="22"/>
          <w:szCs w:val="22"/>
        </w:rPr>
        <w:t>2)</w:t>
      </w:r>
      <w:r w:rsidRPr="00893C9E">
        <w:rPr>
          <w:rFonts w:ascii="Arial" w:hAnsi="Arial" w:cs="Arial"/>
          <w:sz w:val="22"/>
          <w:szCs w:val="22"/>
        </w:rPr>
        <w:tab/>
        <w:t>A PROPONENTE deve preencher e encaminhar, juntamente à sua proposta de preços, a respectiva planilha, conforme modelo constante deste Anexo. No entanto, os itens constantes do modelo não são exaustivos, devendo a planilha, a ser apresentada, contemplar os encargos sociais efetivamente arcados pela licitan</w:t>
      </w:r>
      <w:r w:rsidR="005B4B6D" w:rsidRPr="00893C9E">
        <w:rPr>
          <w:rFonts w:ascii="Arial" w:hAnsi="Arial" w:cs="Arial"/>
          <w:sz w:val="22"/>
          <w:szCs w:val="22"/>
        </w:rPr>
        <w:t>te.</w:t>
      </w:r>
    </w:p>
    <w:p w14:paraId="46D9AD70" w14:textId="27DF87BE" w:rsidR="005B4B6D" w:rsidRPr="00893C9E" w:rsidRDefault="005B4B6D">
      <w:pPr>
        <w:suppressAutoHyphens w:val="0"/>
        <w:rPr>
          <w:rFonts w:ascii="Arial" w:eastAsia="Calibri" w:hAnsi="Arial" w:cs="Arial"/>
          <w:b/>
          <w:sz w:val="22"/>
          <w:szCs w:val="22"/>
        </w:rPr>
      </w:pPr>
      <w:r w:rsidRPr="00893C9E">
        <w:rPr>
          <w:rFonts w:ascii="Arial" w:eastAsia="Calibri" w:hAnsi="Arial" w:cs="Arial"/>
          <w:b/>
          <w:sz w:val="22"/>
          <w:szCs w:val="22"/>
        </w:rPr>
        <w:br w:type="page"/>
      </w:r>
    </w:p>
    <w:p w14:paraId="456746A2" w14:textId="77777777" w:rsidR="005B4B6D" w:rsidRPr="00893C9E" w:rsidRDefault="005B4B6D" w:rsidP="0012387C">
      <w:pPr>
        <w:pStyle w:val="Corpodetexto"/>
        <w:spacing w:before="60" w:after="60"/>
        <w:jc w:val="center"/>
        <w:rPr>
          <w:rFonts w:ascii="Arial" w:eastAsia="Calibri" w:hAnsi="Arial" w:cs="Arial"/>
          <w:b/>
          <w:sz w:val="22"/>
          <w:szCs w:val="22"/>
        </w:rPr>
      </w:pPr>
    </w:p>
    <w:p w14:paraId="74894CF2" w14:textId="77777777" w:rsidR="003C4D2D" w:rsidRPr="00893C9E" w:rsidRDefault="003C4D2D" w:rsidP="003C4D2D">
      <w:pPr>
        <w:pStyle w:val="Corpodetexto"/>
        <w:spacing w:before="60" w:after="60"/>
        <w:jc w:val="center"/>
      </w:pPr>
      <w:r w:rsidRPr="00893C9E">
        <w:rPr>
          <w:rFonts w:ascii="Arial" w:eastAsia="Calibri" w:hAnsi="Arial" w:cs="Arial"/>
          <w:b/>
          <w:sz w:val="22"/>
          <w:szCs w:val="22"/>
        </w:rPr>
        <w:t xml:space="preserve">PREGÃO ELETRÔNICO </w:t>
      </w:r>
      <w:proofErr w:type="gramStart"/>
      <w:r w:rsidRPr="00893C9E">
        <w:rPr>
          <w:rFonts w:ascii="Arial" w:eastAsia="Calibri" w:hAnsi="Arial" w:cs="Arial"/>
          <w:b/>
          <w:sz w:val="22"/>
          <w:szCs w:val="22"/>
        </w:rPr>
        <w:t>N.º</w:t>
      </w:r>
      <w:proofErr w:type="gramEnd"/>
      <w:r>
        <w:rPr>
          <w:rFonts w:ascii="Arial" w:eastAsia="Calibri" w:hAnsi="Arial" w:cs="Arial"/>
          <w:b/>
          <w:sz w:val="22"/>
          <w:szCs w:val="22"/>
        </w:rPr>
        <w:t>90018</w:t>
      </w:r>
      <w:r w:rsidRPr="00893C9E">
        <w:rPr>
          <w:rFonts w:ascii="Arial" w:eastAsia="Calibri" w:hAnsi="Arial" w:cs="Arial"/>
          <w:b/>
          <w:sz w:val="22"/>
          <w:szCs w:val="22"/>
        </w:rPr>
        <w:t>/20</w:t>
      </w:r>
      <w:r>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5BBDF7C7" w14:textId="77777777" w:rsidR="006F12DF" w:rsidRPr="00893C9E" w:rsidRDefault="006F12DF" w:rsidP="006F12DF">
      <w:pPr>
        <w:tabs>
          <w:tab w:val="left" w:pos="6663"/>
        </w:tabs>
        <w:jc w:val="center"/>
        <w:rPr>
          <w:rFonts w:ascii="Arial" w:hAnsi="Arial"/>
          <w:b/>
          <w:sz w:val="22"/>
          <w:szCs w:val="22"/>
        </w:rPr>
      </w:pPr>
    </w:p>
    <w:p w14:paraId="21D78315" w14:textId="454D7398" w:rsidR="006F12DF" w:rsidRPr="00893C9E" w:rsidRDefault="006F12DF" w:rsidP="006F12DF">
      <w:pPr>
        <w:pStyle w:val="TRN1"/>
        <w:widowControl w:val="0"/>
        <w:numPr>
          <w:ilvl w:val="0"/>
          <w:numId w:val="0"/>
        </w:numPr>
        <w:spacing w:before="120" w:after="120" w:line="240" w:lineRule="auto"/>
        <w:jc w:val="center"/>
        <w:rPr>
          <w:b w:val="0"/>
          <w:bCs/>
        </w:rPr>
      </w:pPr>
      <w:r w:rsidRPr="00893C9E">
        <w:rPr>
          <w:bCs/>
        </w:rPr>
        <w:t>ANEXO VI – DETALHAMENTO DOS CUSTOS UNITÁRIOS REFERENTES ÀS COMPOSIÇÕES PRÓPRIAS (CRIADAS)</w:t>
      </w:r>
      <w:r w:rsidR="00A16551" w:rsidRPr="00893C9E">
        <w:rPr>
          <w:bCs/>
        </w:rPr>
        <w:t xml:space="preserve"> PARA FINS DE ELABORAÇÃO DA ESTIMATIVA DE PREÇOS</w:t>
      </w:r>
      <w:r w:rsidR="005B4B6D" w:rsidRPr="00893C9E">
        <w:rPr>
          <w:bCs/>
        </w:rPr>
        <w:t xml:space="preserve"> (Anexo</w:t>
      </w:r>
      <w:r w:rsidR="005B4B6D" w:rsidRPr="00893C9E">
        <w:t> </w:t>
      </w:r>
      <w:r w:rsidR="005B4B6D" w:rsidRPr="00893C9E">
        <w:rPr>
          <w:bCs/>
        </w:rPr>
        <w:t>III)</w:t>
      </w:r>
    </w:p>
    <w:p w14:paraId="63CC84C8" w14:textId="77777777" w:rsidR="006F12DF" w:rsidRPr="00893C9E" w:rsidRDefault="006F12DF" w:rsidP="006F12DF">
      <w:pPr>
        <w:widowControl w:val="0"/>
        <w:jc w:val="both"/>
        <w:rPr>
          <w:rFonts w:ascii="Arial" w:hAnsi="Arial" w:cs="Arial"/>
          <w:b/>
        </w:rPr>
      </w:pPr>
    </w:p>
    <w:p w14:paraId="380EE9CA" w14:textId="77777777" w:rsidR="006F12DF" w:rsidRPr="00893C9E" w:rsidRDefault="006F12DF" w:rsidP="006F12DF">
      <w:pPr>
        <w:jc w:val="center"/>
        <w:rPr>
          <w:rFonts w:ascii="Arial" w:hAnsi="Arial" w:cs="Arial"/>
          <w:b/>
        </w:rPr>
      </w:pPr>
      <w:r w:rsidRPr="00893C9E">
        <w:rPr>
          <w:noProof/>
        </w:rPr>
        <w:drawing>
          <wp:anchor distT="0" distB="0" distL="114300" distR="114300" simplePos="0" relativeHeight="251658244" behindDoc="0" locked="0" layoutInCell="1" allowOverlap="1" wp14:anchorId="720CFDC9" wp14:editId="2FBADCEF">
            <wp:simplePos x="0" y="0"/>
            <wp:positionH relativeFrom="column">
              <wp:posOffset>-230106</wp:posOffset>
            </wp:positionH>
            <wp:positionV relativeFrom="paragraph">
              <wp:posOffset>3810</wp:posOffset>
            </wp:positionV>
            <wp:extent cx="6480000" cy="4028400"/>
            <wp:effectExtent l="0" t="0" r="0" b="0"/>
            <wp:wrapThrough wrapText="bothSides">
              <wp:wrapPolygon edited="0">
                <wp:start x="0" y="0"/>
                <wp:lineTo x="0" y="21522"/>
                <wp:lineTo x="21549" y="21522"/>
                <wp:lineTo x="21549" y="0"/>
                <wp:lineTo x="0" y="0"/>
              </wp:wrapPolygon>
            </wp:wrapThrough>
            <wp:docPr id="145539177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80000" cy="402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BAAE6" w14:textId="77777777" w:rsidR="006F12DF" w:rsidRPr="00893C9E" w:rsidRDefault="006F12DF" w:rsidP="006F12DF">
      <w:pPr>
        <w:rPr>
          <w:rFonts w:ascii="Arial" w:hAnsi="Arial" w:cs="Arial"/>
          <w:b/>
        </w:rPr>
      </w:pPr>
    </w:p>
    <w:p w14:paraId="3947FC17" w14:textId="77777777" w:rsidR="006F12DF" w:rsidRPr="00893C9E" w:rsidRDefault="006F12DF" w:rsidP="006F12DF">
      <w:pPr>
        <w:rPr>
          <w:rFonts w:ascii="Arial" w:hAnsi="Arial" w:cs="Arial"/>
          <w:b/>
        </w:rPr>
      </w:pPr>
    </w:p>
    <w:p w14:paraId="654383BE" w14:textId="77777777" w:rsidR="002E2C06" w:rsidRPr="00893C9E" w:rsidRDefault="002E2C06" w:rsidP="005B4B6D">
      <w:pPr>
        <w:suppressAutoHyphens w:val="0"/>
        <w:rPr>
          <w:rFonts w:ascii="Arial" w:hAnsi="Arial" w:cs="Arial"/>
          <w:b/>
        </w:rPr>
      </w:pPr>
    </w:p>
    <w:p w14:paraId="376257EB" w14:textId="77777777" w:rsidR="002E2C06" w:rsidRPr="00893C9E" w:rsidRDefault="002E2C06" w:rsidP="005B4B6D">
      <w:pPr>
        <w:suppressAutoHyphens w:val="0"/>
        <w:rPr>
          <w:rFonts w:ascii="Arial" w:hAnsi="Arial" w:cs="Arial"/>
          <w:b/>
        </w:rPr>
      </w:pPr>
    </w:p>
    <w:p w14:paraId="196654A0" w14:textId="77777777" w:rsidR="002E2C06" w:rsidRPr="00893C9E" w:rsidRDefault="002E2C06" w:rsidP="005B4B6D">
      <w:pPr>
        <w:suppressAutoHyphens w:val="0"/>
        <w:rPr>
          <w:rFonts w:ascii="Arial" w:hAnsi="Arial" w:cs="Arial"/>
          <w:b/>
        </w:rPr>
      </w:pPr>
    </w:p>
    <w:p w14:paraId="14411E72" w14:textId="77777777" w:rsidR="002E2C06" w:rsidRPr="00893C9E" w:rsidRDefault="002E2C06" w:rsidP="005B4B6D">
      <w:pPr>
        <w:suppressAutoHyphens w:val="0"/>
        <w:rPr>
          <w:rFonts w:ascii="Arial" w:hAnsi="Arial" w:cs="Arial"/>
          <w:b/>
        </w:rPr>
      </w:pPr>
    </w:p>
    <w:p w14:paraId="3E4A633D" w14:textId="77777777" w:rsidR="002E2C06" w:rsidRPr="00893C9E" w:rsidRDefault="002E2C06" w:rsidP="005B4B6D">
      <w:pPr>
        <w:suppressAutoHyphens w:val="0"/>
        <w:rPr>
          <w:rFonts w:ascii="Arial" w:hAnsi="Arial" w:cs="Arial"/>
          <w:b/>
        </w:rPr>
      </w:pPr>
    </w:p>
    <w:p w14:paraId="6808BDFA" w14:textId="77777777" w:rsidR="002E2C06" w:rsidRPr="00893C9E" w:rsidRDefault="002E2C06" w:rsidP="005B4B6D">
      <w:pPr>
        <w:suppressAutoHyphens w:val="0"/>
        <w:rPr>
          <w:rFonts w:ascii="Arial" w:hAnsi="Arial" w:cs="Arial"/>
          <w:b/>
        </w:rPr>
      </w:pPr>
    </w:p>
    <w:p w14:paraId="1E4D250C" w14:textId="77777777" w:rsidR="002E2C06" w:rsidRPr="00893C9E" w:rsidRDefault="002E2C06" w:rsidP="005B4B6D">
      <w:pPr>
        <w:suppressAutoHyphens w:val="0"/>
        <w:rPr>
          <w:rFonts w:ascii="Arial" w:hAnsi="Arial" w:cs="Arial"/>
          <w:b/>
        </w:rPr>
      </w:pPr>
    </w:p>
    <w:p w14:paraId="6FDD9708" w14:textId="77777777" w:rsidR="002E2C06" w:rsidRPr="00893C9E" w:rsidRDefault="002E2C06" w:rsidP="005B4B6D">
      <w:pPr>
        <w:suppressAutoHyphens w:val="0"/>
        <w:rPr>
          <w:rFonts w:ascii="Arial" w:hAnsi="Arial" w:cs="Arial"/>
          <w:b/>
        </w:rPr>
      </w:pPr>
    </w:p>
    <w:p w14:paraId="213C5A2E" w14:textId="77777777" w:rsidR="002E2C06" w:rsidRPr="00893C9E" w:rsidRDefault="002E2C06" w:rsidP="005B4B6D">
      <w:pPr>
        <w:suppressAutoHyphens w:val="0"/>
        <w:rPr>
          <w:rFonts w:ascii="Arial" w:hAnsi="Arial" w:cs="Arial"/>
          <w:b/>
        </w:rPr>
      </w:pPr>
    </w:p>
    <w:p w14:paraId="28CD2BA2" w14:textId="77777777" w:rsidR="002E2C06" w:rsidRPr="00893C9E" w:rsidRDefault="002E2C06" w:rsidP="005B4B6D">
      <w:pPr>
        <w:suppressAutoHyphens w:val="0"/>
        <w:rPr>
          <w:rFonts w:ascii="Arial" w:hAnsi="Arial" w:cs="Arial"/>
          <w:b/>
        </w:rPr>
      </w:pPr>
    </w:p>
    <w:p w14:paraId="1039E67C" w14:textId="77777777" w:rsidR="002E2C06" w:rsidRPr="00893C9E" w:rsidRDefault="002E2C06" w:rsidP="005B4B6D">
      <w:pPr>
        <w:suppressAutoHyphens w:val="0"/>
        <w:rPr>
          <w:rFonts w:ascii="Arial" w:hAnsi="Arial" w:cs="Arial"/>
          <w:b/>
        </w:rPr>
      </w:pPr>
    </w:p>
    <w:p w14:paraId="46772532" w14:textId="77777777" w:rsidR="002E2C06" w:rsidRPr="00893C9E" w:rsidRDefault="002E2C06" w:rsidP="005B4B6D">
      <w:pPr>
        <w:suppressAutoHyphens w:val="0"/>
        <w:rPr>
          <w:rFonts w:ascii="Arial" w:hAnsi="Arial" w:cs="Arial"/>
          <w:b/>
        </w:rPr>
      </w:pPr>
    </w:p>
    <w:p w14:paraId="04FF6028" w14:textId="1E05255D" w:rsidR="006F12DF" w:rsidRPr="00893C9E" w:rsidRDefault="006F12DF" w:rsidP="005B4B6D">
      <w:pPr>
        <w:suppressAutoHyphens w:val="0"/>
        <w:rPr>
          <w:rFonts w:ascii="Arial" w:hAnsi="Arial" w:cs="Arial"/>
          <w:b/>
        </w:rPr>
      </w:pPr>
      <w:r w:rsidRPr="00893C9E">
        <w:rPr>
          <w:noProof/>
          <w:highlight w:val="yellow"/>
        </w:rPr>
        <w:drawing>
          <wp:anchor distT="0" distB="0" distL="114300" distR="114300" simplePos="0" relativeHeight="251658243" behindDoc="0" locked="0" layoutInCell="1" allowOverlap="1" wp14:anchorId="4677C2E7" wp14:editId="308A3F69">
            <wp:simplePos x="0" y="0"/>
            <wp:positionH relativeFrom="column">
              <wp:posOffset>-251371</wp:posOffset>
            </wp:positionH>
            <wp:positionV relativeFrom="paragraph">
              <wp:posOffset>79613</wp:posOffset>
            </wp:positionV>
            <wp:extent cx="6480000" cy="5331600"/>
            <wp:effectExtent l="0" t="0" r="0" b="2540"/>
            <wp:wrapThrough wrapText="bothSides">
              <wp:wrapPolygon edited="0">
                <wp:start x="0" y="0"/>
                <wp:lineTo x="0" y="21559"/>
                <wp:lineTo x="21549" y="21559"/>
                <wp:lineTo x="21549" y="0"/>
                <wp:lineTo x="0" y="0"/>
              </wp:wrapPolygon>
            </wp:wrapThrough>
            <wp:docPr id="190704438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480000" cy="533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EE052A" w14:textId="77777777" w:rsidR="006F12DF" w:rsidRPr="00893C9E" w:rsidRDefault="006F12DF" w:rsidP="005B4B6D">
      <w:pPr>
        <w:pStyle w:val="Corponico"/>
        <w:widowControl w:val="0"/>
        <w:suppressAutoHyphens w:val="0"/>
        <w:spacing w:after="120" w:line="360" w:lineRule="auto"/>
        <w:rPr>
          <w:rFonts w:ascii="Arial" w:hAnsi="Arial" w:cs="Arial"/>
          <w:b/>
          <w:sz w:val="22"/>
          <w:szCs w:val="22"/>
        </w:rPr>
      </w:pPr>
      <w:r w:rsidRPr="00893C9E">
        <w:rPr>
          <w:rFonts w:ascii="Arial" w:hAnsi="Arial" w:cs="Arial"/>
          <w:b/>
          <w:sz w:val="22"/>
          <w:szCs w:val="22"/>
          <w:u w:val="single"/>
        </w:rPr>
        <w:t>Observações</w:t>
      </w:r>
      <w:r w:rsidRPr="00893C9E">
        <w:rPr>
          <w:rFonts w:ascii="Arial" w:hAnsi="Arial" w:cs="Arial"/>
          <w:b/>
          <w:sz w:val="22"/>
          <w:szCs w:val="22"/>
        </w:rPr>
        <w:t>:</w:t>
      </w:r>
    </w:p>
    <w:p w14:paraId="3F4901B6" w14:textId="464DE9C7" w:rsidR="006F12DF" w:rsidRPr="00893C9E" w:rsidRDefault="006F12DF" w:rsidP="005B4B6D">
      <w:pPr>
        <w:pStyle w:val="Corponico"/>
        <w:widowControl w:val="0"/>
        <w:numPr>
          <w:ilvl w:val="0"/>
          <w:numId w:val="21"/>
        </w:numPr>
        <w:suppressAutoHyphens w:val="0"/>
        <w:spacing w:after="120" w:line="360" w:lineRule="auto"/>
        <w:ind w:left="426" w:hanging="426"/>
        <w:rPr>
          <w:rFonts w:ascii="Arial" w:hAnsi="Arial" w:cs="Arial"/>
          <w:bCs/>
          <w:sz w:val="22"/>
          <w:szCs w:val="22"/>
        </w:rPr>
      </w:pPr>
      <w:r w:rsidRPr="00893C9E">
        <w:rPr>
          <w:rFonts w:ascii="Arial" w:hAnsi="Arial" w:cs="Arial"/>
          <w:bCs/>
          <w:sz w:val="22"/>
          <w:szCs w:val="22"/>
        </w:rPr>
        <w:t>O presente anexo encontra-se preenchido com os dados levantados durante a elaboração da estimativa dos preços.</w:t>
      </w:r>
    </w:p>
    <w:p w14:paraId="6ED37AB5" w14:textId="360E4FDC" w:rsidR="006F12DF" w:rsidRPr="00893C9E" w:rsidRDefault="006F12DF" w:rsidP="005B4B6D">
      <w:pPr>
        <w:pStyle w:val="Corponico"/>
        <w:widowControl w:val="0"/>
        <w:numPr>
          <w:ilvl w:val="0"/>
          <w:numId w:val="21"/>
        </w:numPr>
        <w:suppressAutoHyphens w:val="0"/>
        <w:spacing w:after="120" w:line="360" w:lineRule="auto"/>
        <w:ind w:left="426" w:hanging="426"/>
        <w:rPr>
          <w:rFonts w:ascii="Arial" w:hAnsi="Arial" w:cs="Arial"/>
          <w:bCs/>
          <w:sz w:val="22"/>
          <w:szCs w:val="22"/>
        </w:rPr>
      </w:pPr>
      <w:r w:rsidRPr="00893C9E">
        <w:rPr>
          <w:rFonts w:ascii="Arial" w:hAnsi="Arial" w:cs="Arial"/>
          <w:bCs/>
          <w:sz w:val="22"/>
          <w:szCs w:val="22"/>
        </w:rPr>
        <w:t>Os códigos empregados nos itens constantes desse Anexo (CPU XXXX) correspondem aos mesmos códigos dos itens constantes das planilhas do Anexo III, e detalham a memória de cálculo das composições unitárias criadas (próprias).</w:t>
      </w:r>
    </w:p>
    <w:p w14:paraId="4217588E" w14:textId="5E1A7938" w:rsidR="006F12DF" w:rsidRPr="00893C9E" w:rsidRDefault="006F12DF" w:rsidP="005B4B6D">
      <w:pPr>
        <w:pStyle w:val="Corponico"/>
        <w:widowControl w:val="0"/>
        <w:numPr>
          <w:ilvl w:val="0"/>
          <w:numId w:val="21"/>
        </w:numPr>
        <w:suppressAutoHyphens w:val="0"/>
        <w:spacing w:after="120" w:line="360" w:lineRule="auto"/>
        <w:ind w:left="426" w:hanging="426"/>
        <w:rPr>
          <w:rFonts w:ascii="Arial" w:hAnsi="Arial" w:cs="Arial"/>
          <w:bCs/>
          <w:sz w:val="22"/>
          <w:szCs w:val="22"/>
        </w:rPr>
      </w:pPr>
      <w:r w:rsidRPr="00893C9E">
        <w:rPr>
          <w:rFonts w:ascii="Arial" w:hAnsi="Arial" w:cs="Arial"/>
          <w:bCs/>
          <w:sz w:val="22"/>
          <w:szCs w:val="22"/>
        </w:rPr>
        <w:t xml:space="preserve">Eventual citação de marca de produto, constante da descrição dos itens acima, tem por objetivo </w:t>
      </w:r>
      <w:r w:rsidRPr="00893C9E">
        <w:rPr>
          <w:rFonts w:ascii="Arial" w:hAnsi="Arial" w:cs="Arial"/>
          <w:bCs/>
          <w:sz w:val="22"/>
          <w:szCs w:val="22"/>
        </w:rPr>
        <w:lastRenderedPageBreak/>
        <w:t>apenas referenciar aspectos de qualidade e produtividade. Entretanto, cabe ressaltar que serão aceitas cotações de produtos similares;</w:t>
      </w:r>
    </w:p>
    <w:p w14:paraId="14AD2185" w14:textId="38A9526E" w:rsidR="006F12DF" w:rsidRPr="00893C9E" w:rsidRDefault="006F12DF" w:rsidP="005B4B6D">
      <w:pPr>
        <w:pStyle w:val="Corponico"/>
        <w:widowControl w:val="0"/>
        <w:numPr>
          <w:ilvl w:val="0"/>
          <w:numId w:val="21"/>
        </w:numPr>
        <w:suppressAutoHyphens w:val="0"/>
        <w:spacing w:after="120" w:line="360" w:lineRule="auto"/>
        <w:ind w:left="426" w:hanging="426"/>
        <w:rPr>
          <w:rFonts w:ascii="Arial" w:hAnsi="Arial" w:cs="Arial"/>
          <w:bCs/>
          <w:sz w:val="22"/>
          <w:szCs w:val="22"/>
        </w:rPr>
      </w:pPr>
      <w:r w:rsidRPr="00893C9E">
        <w:rPr>
          <w:rFonts w:ascii="Arial" w:hAnsi="Arial" w:cs="Arial"/>
          <w:bCs/>
          <w:sz w:val="22"/>
          <w:szCs w:val="22"/>
        </w:rPr>
        <w:t>Entende-se como similar o produto de outra marca que possua qualidades iguais ou superiores aos referenciados. A utilização efetiva do produto similar nos serviços de reforma, contudo, deverá ser precedida de análise e aprovação por parte da fiscalização do contrato.</w:t>
      </w:r>
    </w:p>
    <w:p w14:paraId="50EBAE4D" w14:textId="52CC0DD1" w:rsidR="006F12DF" w:rsidRPr="00893C9E" w:rsidRDefault="006F12DF" w:rsidP="005B4B6D">
      <w:pPr>
        <w:pStyle w:val="Corponico"/>
        <w:widowControl w:val="0"/>
        <w:numPr>
          <w:ilvl w:val="0"/>
          <w:numId w:val="21"/>
        </w:numPr>
        <w:suppressAutoHyphens w:val="0"/>
        <w:spacing w:after="120" w:line="360" w:lineRule="auto"/>
        <w:ind w:left="426" w:hanging="426"/>
        <w:rPr>
          <w:rFonts w:ascii="Arial" w:hAnsi="Arial" w:cs="Arial"/>
          <w:b/>
          <w:sz w:val="22"/>
          <w:szCs w:val="22"/>
          <w:u w:val="single"/>
        </w:rPr>
      </w:pPr>
      <w:r w:rsidRPr="00893C9E">
        <w:rPr>
          <w:rFonts w:ascii="Arial" w:hAnsi="Arial" w:cs="Arial"/>
          <w:sz w:val="22"/>
          <w:szCs w:val="22"/>
        </w:rPr>
        <w:t>Os dados dos custos unitários das composições próprias a serem preenchidas pelos PROPONENTES em sua proposta deverão</w:t>
      </w:r>
      <w:r w:rsidRPr="00893C9E">
        <w:rPr>
          <w:rFonts w:ascii="Arial" w:hAnsi="Arial" w:cs="Arial"/>
          <w:b/>
          <w:sz w:val="22"/>
          <w:szCs w:val="22"/>
        </w:rPr>
        <w:t xml:space="preserve"> </w:t>
      </w:r>
      <w:r w:rsidRPr="00893C9E">
        <w:rPr>
          <w:rFonts w:ascii="Arial" w:hAnsi="Arial" w:cs="Arial"/>
          <w:b/>
          <w:sz w:val="22"/>
          <w:szCs w:val="22"/>
          <w:u w:val="single"/>
        </w:rPr>
        <w:t>reproduzir os dados já constantes do respectivo resumo da proposta de preços (Anexo VII)</w:t>
      </w:r>
      <w:r w:rsidRPr="00893C9E">
        <w:rPr>
          <w:rFonts w:ascii="Arial" w:hAnsi="Arial" w:cs="Arial"/>
          <w:b/>
          <w:sz w:val="22"/>
          <w:szCs w:val="22"/>
        </w:rPr>
        <w:t xml:space="preserve">, </w:t>
      </w:r>
      <w:r w:rsidRPr="00893C9E">
        <w:rPr>
          <w:rFonts w:ascii="Arial" w:hAnsi="Arial" w:cs="Arial"/>
          <w:b/>
          <w:sz w:val="22"/>
          <w:szCs w:val="22"/>
          <w:u w:val="single"/>
        </w:rPr>
        <w:t>sem a inclusão de BDI.</w:t>
      </w:r>
    </w:p>
    <w:p w14:paraId="7C8AA8A5" w14:textId="793AEC2E" w:rsidR="006F12DF" w:rsidRPr="00893C9E" w:rsidRDefault="006F12DF" w:rsidP="005B4B6D">
      <w:pPr>
        <w:pStyle w:val="PargrafodaLista"/>
        <w:numPr>
          <w:ilvl w:val="0"/>
          <w:numId w:val="21"/>
        </w:numPr>
        <w:spacing w:after="120" w:line="360" w:lineRule="auto"/>
        <w:ind w:left="426" w:hanging="426"/>
        <w:jc w:val="both"/>
        <w:rPr>
          <w:rFonts w:ascii="Arial" w:hAnsi="Arial" w:cs="Arial"/>
          <w:sz w:val="22"/>
          <w:szCs w:val="22"/>
        </w:rPr>
      </w:pPr>
      <w:r w:rsidRPr="00893C9E">
        <w:rPr>
          <w:rFonts w:ascii="Arial" w:hAnsi="Arial" w:cs="Arial"/>
          <w:sz w:val="22"/>
          <w:szCs w:val="22"/>
        </w:rPr>
        <w:t>No preço unitário dos itens de mão de obra já deverão estar inclusos os encargos sociais correspondentes, inclusive os complementares</w:t>
      </w:r>
      <w:r w:rsidRPr="00893C9E">
        <w:rPr>
          <w:rStyle w:val="Refdenotaderodap"/>
          <w:rFonts w:ascii="Arial" w:hAnsi="Arial" w:cs="Arial"/>
          <w:sz w:val="22"/>
          <w:szCs w:val="22"/>
        </w:rPr>
        <w:footnoteReference w:id="2"/>
      </w:r>
      <w:r w:rsidRPr="00893C9E">
        <w:rPr>
          <w:rFonts w:ascii="Arial" w:hAnsi="Arial" w:cs="Arial"/>
          <w:sz w:val="22"/>
          <w:szCs w:val="22"/>
        </w:rPr>
        <w:t>, quando cabível.</w:t>
      </w:r>
    </w:p>
    <w:p w14:paraId="6E74B8A0" w14:textId="190F5744" w:rsidR="006F12DF" w:rsidRPr="00893C9E" w:rsidRDefault="006F12DF" w:rsidP="005B4B6D">
      <w:pPr>
        <w:pStyle w:val="Corponico"/>
        <w:widowControl w:val="0"/>
        <w:numPr>
          <w:ilvl w:val="0"/>
          <w:numId w:val="21"/>
        </w:numPr>
        <w:suppressAutoHyphens w:val="0"/>
        <w:spacing w:after="120" w:line="360" w:lineRule="auto"/>
        <w:ind w:left="426" w:hanging="426"/>
        <w:rPr>
          <w:rFonts w:ascii="Arial" w:hAnsi="Arial" w:cs="Arial"/>
          <w:b/>
          <w:sz w:val="22"/>
          <w:szCs w:val="22"/>
        </w:rPr>
      </w:pPr>
      <w:r w:rsidRPr="00893C9E">
        <w:rPr>
          <w:rFonts w:ascii="Arial" w:hAnsi="Arial" w:cs="Arial"/>
          <w:sz w:val="22"/>
          <w:szCs w:val="22"/>
        </w:rPr>
        <w:t xml:space="preserve">A(s) planilha(s) referente(s) ao presente Anexo tem(têm) por finalidade apenas detalhar os custos unitários referentes às composições próprias (criadas), </w:t>
      </w:r>
      <w:r w:rsidRPr="00893C9E">
        <w:rPr>
          <w:rFonts w:ascii="Arial" w:hAnsi="Arial" w:cs="Arial"/>
          <w:b/>
          <w:sz w:val="22"/>
          <w:szCs w:val="22"/>
          <w:u w:val="single"/>
        </w:rPr>
        <w:t>e não será(</w:t>
      </w:r>
      <w:proofErr w:type="spellStart"/>
      <w:r w:rsidRPr="00893C9E">
        <w:rPr>
          <w:rFonts w:ascii="Arial" w:hAnsi="Arial" w:cs="Arial"/>
          <w:b/>
          <w:sz w:val="22"/>
          <w:szCs w:val="22"/>
          <w:u w:val="single"/>
        </w:rPr>
        <w:t>ão</w:t>
      </w:r>
      <w:proofErr w:type="spellEnd"/>
      <w:r w:rsidRPr="00893C9E">
        <w:rPr>
          <w:rFonts w:ascii="Arial" w:hAnsi="Arial" w:cs="Arial"/>
          <w:b/>
          <w:sz w:val="22"/>
          <w:szCs w:val="22"/>
          <w:u w:val="single"/>
        </w:rPr>
        <w:t>) levada(s) em conta para fins de julgamento do preço referente à licitação.</w:t>
      </w:r>
      <w:r w:rsidRPr="00893C9E">
        <w:rPr>
          <w:rFonts w:ascii="Arial" w:hAnsi="Arial" w:cs="Arial"/>
          <w:b/>
          <w:sz w:val="22"/>
          <w:szCs w:val="22"/>
        </w:rPr>
        <w:t xml:space="preserve"> </w:t>
      </w:r>
    </w:p>
    <w:p w14:paraId="00308398" w14:textId="77777777" w:rsidR="005B4B6D" w:rsidRPr="00893C9E" w:rsidRDefault="005B4B6D" w:rsidP="00A16551">
      <w:pPr>
        <w:pStyle w:val="Corpodetexto"/>
        <w:spacing w:before="60" w:after="60"/>
        <w:jc w:val="center"/>
        <w:rPr>
          <w:rFonts w:ascii="Arial" w:eastAsia="Calibri" w:hAnsi="Arial" w:cs="Arial"/>
          <w:b/>
          <w:sz w:val="22"/>
          <w:szCs w:val="22"/>
        </w:rPr>
      </w:pPr>
    </w:p>
    <w:p w14:paraId="6D28C007" w14:textId="77777777" w:rsidR="005B4B6D" w:rsidRPr="00893C9E" w:rsidRDefault="005B4B6D">
      <w:pPr>
        <w:suppressAutoHyphens w:val="0"/>
        <w:rPr>
          <w:rFonts w:ascii="Arial" w:eastAsia="Calibri" w:hAnsi="Arial" w:cs="Arial"/>
          <w:b/>
          <w:sz w:val="22"/>
          <w:szCs w:val="22"/>
        </w:rPr>
      </w:pPr>
      <w:r w:rsidRPr="00893C9E">
        <w:rPr>
          <w:rFonts w:ascii="Arial" w:eastAsia="Calibri" w:hAnsi="Arial" w:cs="Arial"/>
          <w:b/>
          <w:sz w:val="22"/>
          <w:szCs w:val="22"/>
        </w:rPr>
        <w:br w:type="page"/>
      </w:r>
    </w:p>
    <w:p w14:paraId="4C26C89F" w14:textId="77777777" w:rsidR="003C4D2D" w:rsidRPr="00893C9E" w:rsidRDefault="003C4D2D" w:rsidP="003C4D2D">
      <w:pPr>
        <w:pStyle w:val="Corpodetexto"/>
        <w:spacing w:before="60" w:after="60"/>
        <w:jc w:val="center"/>
      </w:pPr>
      <w:bookmarkStart w:id="27" w:name="_Hlk194427557"/>
      <w:r w:rsidRPr="00893C9E">
        <w:rPr>
          <w:rFonts w:ascii="Arial" w:eastAsia="Calibri" w:hAnsi="Arial" w:cs="Arial"/>
          <w:b/>
          <w:sz w:val="22"/>
          <w:szCs w:val="22"/>
        </w:rPr>
        <w:lastRenderedPageBreak/>
        <w:t xml:space="preserve">PREGÃO ELETRÔNICO </w:t>
      </w:r>
      <w:proofErr w:type="gramStart"/>
      <w:r w:rsidRPr="00893C9E">
        <w:rPr>
          <w:rFonts w:ascii="Arial" w:eastAsia="Calibri" w:hAnsi="Arial" w:cs="Arial"/>
          <w:b/>
          <w:sz w:val="22"/>
          <w:szCs w:val="22"/>
        </w:rPr>
        <w:t>N.º</w:t>
      </w:r>
      <w:proofErr w:type="gramEnd"/>
      <w:r>
        <w:rPr>
          <w:rFonts w:ascii="Arial" w:eastAsia="Calibri" w:hAnsi="Arial" w:cs="Arial"/>
          <w:b/>
          <w:sz w:val="22"/>
          <w:szCs w:val="22"/>
        </w:rPr>
        <w:t>90018</w:t>
      </w:r>
      <w:r w:rsidRPr="00893C9E">
        <w:rPr>
          <w:rFonts w:ascii="Arial" w:eastAsia="Calibri" w:hAnsi="Arial" w:cs="Arial"/>
          <w:b/>
          <w:sz w:val="22"/>
          <w:szCs w:val="22"/>
        </w:rPr>
        <w:t>/20</w:t>
      </w:r>
      <w:r>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76736DAE" w14:textId="3448DA09" w:rsidR="00A16551" w:rsidRPr="00893C9E" w:rsidRDefault="00A16551" w:rsidP="00A16551">
      <w:pPr>
        <w:pStyle w:val="Corpodetexto"/>
        <w:spacing w:before="60" w:after="60"/>
        <w:jc w:val="center"/>
        <w:rPr>
          <w:rFonts w:ascii="Arial" w:eastAsia="Calibri" w:hAnsi="Arial" w:cs="Arial"/>
          <w:b/>
          <w:sz w:val="22"/>
          <w:szCs w:val="22"/>
        </w:rPr>
      </w:pPr>
      <w:r w:rsidRPr="00893C9E">
        <w:rPr>
          <w:rFonts w:ascii="Arial" w:eastAsia="Calibri" w:hAnsi="Arial" w:cs="Arial"/>
          <w:b/>
          <w:sz w:val="22"/>
          <w:szCs w:val="22"/>
        </w:rPr>
        <w:t>ANEXO VII - MODELO DA PROPOSTA DE PREÇOS</w:t>
      </w:r>
      <w:bookmarkEnd w:id="27"/>
    </w:p>
    <w:p w14:paraId="66491F87" w14:textId="77777777" w:rsidR="002E2C06" w:rsidRPr="00893C9E" w:rsidRDefault="002E2C06" w:rsidP="002E2C06">
      <w:pPr>
        <w:widowControl w:val="0"/>
        <w:rPr>
          <w:rFonts w:ascii="Arial" w:hAnsi="Arial" w:cs="Arial"/>
          <w:b/>
          <w:bCs/>
          <w:sz w:val="22"/>
          <w:szCs w:val="22"/>
        </w:rPr>
      </w:pPr>
    </w:p>
    <w:p w14:paraId="5BDA7991" w14:textId="18076B5E" w:rsidR="002E2C06" w:rsidRPr="00893C9E" w:rsidRDefault="002E2C06" w:rsidP="002E2C06">
      <w:pPr>
        <w:widowControl w:val="0"/>
        <w:spacing w:after="120" w:line="360" w:lineRule="auto"/>
        <w:ind w:right="1"/>
        <w:jc w:val="both"/>
        <w:rPr>
          <w:rFonts w:ascii="Arial" w:eastAsia="Calibri" w:hAnsi="Arial" w:cs="Arial"/>
          <w:sz w:val="22"/>
          <w:szCs w:val="22"/>
        </w:rPr>
      </w:pPr>
      <w:r w:rsidRPr="00893C9E">
        <w:rPr>
          <w:rFonts w:ascii="Arial" w:eastAsia="Calibri" w:hAnsi="Arial" w:cs="Arial"/>
          <w:sz w:val="22"/>
          <w:szCs w:val="22"/>
        </w:rPr>
        <w:t>[</w:t>
      </w:r>
      <w:r w:rsidRPr="00893C9E">
        <w:rPr>
          <w:rFonts w:ascii="Arial" w:eastAsia="Calibri" w:hAnsi="Arial" w:cs="Arial"/>
          <w:b/>
          <w:bCs/>
          <w:sz w:val="22"/>
          <w:szCs w:val="22"/>
        </w:rPr>
        <w:t>NOME DO PROPONENTE</w:t>
      </w:r>
      <w:r w:rsidRPr="00893C9E">
        <w:rPr>
          <w:rFonts w:ascii="Arial" w:eastAsia="Calibri" w:hAnsi="Arial" w:cs="Arial"/>
          <w:sz w:val="22"/>
          <w:szCs w:val="22"/>
        </w:rPr>
        <w:t>], CNPJ, endereço, representante, vem apresentar proposta de preços para o fornecimento e a instalação de estações para a recarga de veículos eletrificados (elétricos e híbridos)</w:t>
      </w:r>
      <w:r w:rsidR="00496887">
        <w:rPr>
          <w:rFonts w:ascii="Arial" w:eastAsia="Calibri" w:hAnsi="Arial" w:cs="Arial"/>
          <w:sz w:val="22"/>
          <w:szCs w:val="22"/>
        </w:rPr>
        <w:t xml:space="preserve">, com garantia </w:t>
      </w:r>
      <w:proofErr w:type="spellStart"/>
      <w:r w:rsidR="00496887" w:rsidRPr="00496887">
        <w:rPr>
          <w:rFonts w:ascii="Arial" w:eastAsia="Calibri" w:hAnsi="Arial" w:cs="Arial"/>
          <w:i/>
          <w:iCs/>
          <w:sz w:val="22"/>
          <w:szCs w:val="22"/>
        </w:rPr>
        <w:t>on</w:t>
      </w:r>
      <w:proofErr w:type="spellEnd"/>
      <w:r w:rsidR="00496887" w:rsidRPr="00496887">
        <w:rPr>
          <w:rFonts w:ascii="Arial" w:eastAsia="Calibri" w:hAnsi="Arial" w:cs="Arial"/>
          <w:i/>
          <w:iCs/>
          <w:sz w:val="22"/>
          <w:szCs w:val="22"/>
        </w:rPr>
        <w:t xml:space="preserve"> site</w:t>
      </w:r>
      <w:r w:rsidR="00496887">
        <w:rPr>
          <w:rFonts w:ascii="Arial" w:eastAsia="Calibri" w:hAnsi="Arial" w:cs="Arial"/>
          <w:i/>
          <w:iCs/>
          <w:sz w:val="22"/>
          <w:szCs w:val="22"/>
        </w:rPr>
        <w:t>,</w:t>
      </w:r>
      <w:r w:rsidRPr="00893C9E">
        <w:rPr>
          <w:rFonts w:ascii="Arial" w:eastAsia="Calibri" w:hAnsi="Arial" w:cs="Arial"/>
          <w:sz w:val="22"/>
          <w:szCs w:val="22"/>
        </w:rPr>
        <w:t xml:space="preserve"> para atendimento das necessidades do Tribunal de Contas do Distrito Federal (TCDF), conforme abaixo:</w:t>
      </w:r>
    </w:p>
    <w:tbl>
      <w:tblPr>
        <w:tblW w:w="995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694"/>
        <w:gridCol w:w="694"/>
        <w:gridCol w:w="724"/>
        <w:gridCol w:w="850"/>
        <w:gridCol w:w="4394"/>
        <w:gridCol w:w="1325"/>
        <w:gridCol w:w="1276"/>
      </w:tblGrid>
      <w:tr w:rsidR="00893C9E" w:rsidRPr="00893C9E" w14:paraId="0E41E7F2" w14:textId="77777777" w:rsidTr="002E2C06">
        <w:trPr>
          <w:cantSplit/>
          <w:trHeight w:val="991"/>
          <w:tblHeader/>
          <w:jc w:val="center"/>
        </w:trPr>
        <w:tc>
          <w:tcPr>
            <w:tcW w:w="694" w:type="dxa"/>
            <w:shd w:val="clear" w:color="auto" w:fill="C4BC96"/>
            <w:vAlign w:val="center"/>
          </w:tcPr>
          <w:p w14:paraId="7A63D62E" w14:textId="692B1CDE" w:rsidR="00A16551" w:rsidRPr="00893C9E" w:rsidRDefault="00D95C0C" w:rsidP="00726F10">
            <w:pPr>
              <w:widowControl w:val="0"/>
              <w:autoSpaceDE w:val="0"/>
              <w:autoSpaceDN w:val="0"/>
              <w:adjustRightInd w:val="0"/>
              <w:jc w:val="center"/>
              <w:rPr>
                <w:rFonts w:ascii="Arial" w:eastAsia="Calibri" w:hAnsi="Arial" w:cs="Arial"/>
                <w:b/>
                <w:bCs/>
                <w:sz w:val="22"/>
                <w:szCs w:val="22"/>
                <w:lang w:eastAsia="en-US"/>
              </w:rPr>
            </w:pPr>
            <w:r w:rsidRPr="00893C9E">
              <w:rPr>
                <w:rFonts w:ascii="Arial" w:eastAsia="Calibri" w:hAnsi="Arial" w:cs="Arial"/>
                <w:b/>
                <w:bCs/>
                <w:sz w:val="22"/>
                <w:szCs w:val="22"/>
                <w:lang w:eastAsia="en-US"/>
              </w:rPr>
              <w:t>Lote</w:t>
            </w:r>
          </w:p>
        </w:tc>
        <w:tc>
          <w:tcPr>
            <w:tcW w:w="694" w:type="dxa"/>
            <w:shd w:val="clear" w:color="auto" w:fill="C4BC96"/>
            <w:vAlign w:val="center"/>
          </w:tcPr>
          <w:p w14:paraId="7050CF37" w14:textId="4ED91E14" w:rsidR="00A16551" w:rsidRPr="00893C9E" w:rsidRDefault="00A16551" w:rsidP="00D95C0C">
            <w:pPr>
              <w:widowControl w:val="0"/>
              <w:autoSpaceDE w:val="0"/>
              <w:autoSpaceDN w:val="0"/>
              <w:adjustRightInd w:val="0"/>
              <w:jc w:val="center"/>
              <w:rPr>
                <w:rFonts w:ascii="Arial" w:eastAsia="Calibri" w:hAnsi="Arial" w:cs="Arial"/>
                <w:b/>
                <w:bCs/>
                <w:sz w:val="22"/>
                <w:szCs w:val="22"/>
                <w:lang w:eastAsia="en-US"/>
              </w:rPr>
            </w:pPr>
            <w:bookmarkStart w:id="28" w:name="_Hlk142570061"/>
            <w:r w:rsidRPr="00893C9E">
              <w:rPr>
                <w:rFonts w:ascii="Arial" w:eastAsia="Calibri" w:hAnsi="Arial" w:cs="Arial"/>
                <w:b/>
                <w:bCs/>
                <w:sz w:val="22"/>
                <w:szCs w:val="22"/>
                <w:lang w:eastAsia="en-US"/>
              </w:rPr>
              <w:t>Item</w:t>
            </w:r>
          </w:p>
        </w:tc>
        <w:tc>
          <w:tcPr>
            <w:tcW w:w="724" w:type="dxa"/>
            <w:shd w:val="clear" w:color="auto" w:fill="C4BC96"/>
            <w:vAlign w:val="center"/>
          </w:tcPr>
          <w:p w14:paraId="672A656B" w14:textId="77777777" w:rsidR="00A16551" w:rsidRPr="00893C9E" w:rsidRDefault="00A16551" w:rsidP="00D95C0C">
            <w:pPr>
              <w:widowControl w:val="0"/>
              <w:autoSpaceDE w:val="0"/>
              <w:autoSpaceDN w:val="0"/>
              <w:adjustRightInd w:val="0"/>
              <w:jc w:val="center"/>
              <w:rPr>
                <w:rFonts w:ascii="Arial" w:eastAsia="Calibri" w:hAnsi="Arial" w:cs="Arial"/>
                <w:b/>
                <w:bCs/>
                <w:sz w:val="22"/>
                <w:szCs w:val="22"/>
                <w:lang w:eastAsia="en-US"/>
              </w:rPr>
            </w:pPr>
            <w:proofErr w:type="spellStart"/>
            <w:r w:rsidRPr="00893C9E">
              <w:rPr>
                <w:rFonts w:ascii="Arial" w:eastAsia="Calibri" w:hAnsi="Arial" w:cs="Arial"/>
                <w:b/>
                <w:bCs/>
                <w:sz w:val="22"/>
                <w:szCs w:val="22"/>
                <w:lang w:eastAsia="en-US"/>
              </w:rPr>
              <w:t>Qtd</w:t>
            </w:r>
            <w:proofErr w:type="spellEnd"/>
          </w:p>
        </w:tc>
        <w:tc>
          <w:tcPr>
            <w:tcW w:w="850" w:type="dxa"/>
            <w:shd w:val="clear" w:color="auto" w:fill="C4BC96"/>
            <w:vAlign w:val="center"/>
          </w:tcPr>
          <w:p w14:paraId="60819E33" w14:textId="77777777" w:rsidR="00A16551" w:rsidRPr="00893C9E" w:rsidRDefault="00A16551" w:rsidP="00D95C0C">
            <w:pPr>
              <w:widowControl w:val="0"/>
              <w:autoSpaceDE w:val="0"/>
              <w:autoSpaceDN w:val="0"/>
              <w:adjustRightInd w:val="0"/>
              <w:jc w:val="center"/>
              <w:rPr>
                <w:rFonts w:ascii="Arial" w:eastAsia="Calibri" w:hAnsi="Arial" w:cs="Arial"/>
                <w:b/>
                <w:bCs/>
                <w:sz w:val="22"/>
                <w:szCs w:val="22"/>
                <w:lang w:eastAsia="en-US"/>
              </w:rPr>
            </w:pPr>
            <w:proofErr w:type="spellStart"/>
            <w:r w:rsidRPr="00893C9E">
              <w:rPr>
                <w:rFonts w:ascii="Arial" w:eastAsia="Calibri" w:hAnsi="Arial" w:cs="Arial"/>
                <w:b/>
                <w:bCs/>
                <w:sz w:val="22"/>
                <w:szCs w:val="22"/>
                <w:lang w:eastAsia="en-US"/>
              </w:rPr>
              <w:t>Und</w:t>
            </w:r>
            <w:proofErr w:type="spellEnd"/>
          </w:p>
        </w:tc>
        <w:tc>
          <w:tcPr>
            <w:tcW w:w="4394" w:type="dxa"/>
            <w:shd w:val="clear" w:color="auto" w:fill="C4BC96"/>
            <w:vAlign w:val="center"/>
          </w:tcPr>
          <w:p w14:paraId="679EECAE" w14:textId="77777777" w:rsidR="00A16551" w:rsidRPr="00893C9E" w:rsidRDefault="00A16551" w:rsidP="00D95C0C">
            <w:pPr>
              <w:widowControl w:val="0"/>
              <w:autoSpaceDE w:val="0"/>
              <w:autoSpaceDN w:val="0"/>
              <w:adjustRightInd w:val="0"/>
              <w:jc w:val="center"/>
              <w:rPr>
                <w:rFonts w:ascii="Arial" w:eastAsia="Calibri" w:hAnsi="Arial" w:cs="Arial"/>
                <w:b/>
                <w:bCs/>
                <w:sz w:val="22"/>
                <w:szCs w:val="22"/>
                <w:lang w:eastAsia="en-US"/>
              </w:rPr>
            </w:pPr>
            <w:r w:rsidRPr="00893C9E">
              <w:rPr>
                <w:rFonts w:ascii="Arial" w:eastAsia="Calibri" w:hAnsi="Arial" w:cs="Arial"/>
                <w:b/>
                <w:bCs/>
                <w:sz w:val="22"/>
                <w:szCs w:val="22"/>
                <w:lang w:eastAsia="en-US"/>
              </w:rPr>
              <w:t>Descrição</w:t>
            </w:r>
          </w:p>
        </w:tc>
        <w:tc>
          <w:tcPr>
            <w:tcW w:w="1325" w:type="dxa"/>
            <w:shd w:val="clear" w:color="auto" w:fill="C4BC96"/>
            <w:vAlign w:val="center"/>
          </w:tcPr>
          <w:p w14:paraId="56EACD77" w14:textId="77777777" w:rsidR="00A16551" w:rsidRPr="00893C9E" w:rsidRDefault="00A16551" w:rsidP="00D95C0C">
            <w:pPr>
              <w:widowControl w:val="0"/>
              <w:autoSpaceDE w:val="0"/>
              <w:autoSpaceDN w:val="0"/>
              <w:adjustRightInd w:val="0"/>
              <w:jc w:val="center"/>
              <w:rPr>
                <w:rFonts w:ascii="Arial" w:eastAsia="Calibri" w:hAnsi="Arial" w:cs="Arial"/>
                <w:b/>
                <w:bCs/>
                <w:sz w:val="22"/>
                <w:szCs w:val="22"/>
                <w:lang w:eastAsia="en-US"/>
              </w:rPr>
            </w:pPr>
            <w:r w:rsidRPr="00893C9E">
              <w:rPr>
                <w:rFonts w:ascii="Arial" w:eastAsia="Calibri" w:hAnsi="Arial" w:cs="Arial"/>
                <w:b/>
                <w:bCs/>
                <w:sz w:val="22"/>
                <w:szCs w:val="22"/>
                <w:lang w:eastAsia="en-US"/>
              </w:rPr>
              <w:t>Preço Unitário (R$)</w:t>
            </w:r>
          </w:p>
        </w:tc>
        <w:tc>
          <w:tcPr>
            <w:tcW w:w="1276" w:type="dxa"/>
            <w:shd w:val="clear" w:color="auto" w:fill="C4BC96"/>
            <w:vAlign w:val="center"/>
          </w:tcPr>
          <w:p w14:paraId="08D92A8C" w14:textId="77777777" w:rsidR="00A16551" w:rsidRPr="00893C9E" w:rsidRDefault="00A16551" w:rsidP="00D95C0C">
            <w:pPr>
              <w:widowControl w:val="0"/>
              <w:autoSpaceDE w:val="0"/>
              <w:autoSpaceDN w:val="0"/>
              <w:adjustRightInd w:val="0"/>
              <w:jc w:val="center"/>
              <w:rPr>
                <w:rFonts w:ascii="Arial" w:eastAsia="Calibri" w:hAnsi="Arial" w:cs="Arial"/>
                <w:b/>
                <w:bCs/>
                <w:sz w:val="22"/>
                <w:szCs w:val="22"/>
                <w:lang w:eastAsia="en-US"/>
              </w:rPr>
            </w:pPr>
            <w:r w:rsidRPr="00893C9E">
              <w:rPr>
                <w:rFonts w:ascii="Arial" w:eastAsia="Calibri" w:hAnsi="Arial" w:cs="Arial"/>
                <w:b/>
                <w:bCs/>
                <w:sz w:val="22"/>
                <w:szCs w:val="22"/>
                <w:lang w:eastAsia="en-US"/>
              </w:rPr>
              <w:t>Valor Total do Item (R$)</w:t>
            </w:r>
          </w:p>
        </w:tc>
      </w:tr>
      <w:tr w:rsidR="00893C9E" w:rsidRPr="00893C9E" w14:paraId="64ADFBAE" w14:textId="77777777" w:rsidTr="002E2C06">
        <w:trPr>
          <w:cantSplit/>
          <w:trHeight w:val="1094"/>
          <w:jc w:val="center"/>
        </w:trPr>
        <w:tc>
          <w:tcPr>
            <w:tcW w:w="694" w:type="dxa"/>
            <w:vMerge w:val="restart"/>
            <w:vAlign w:val="center"/>
          </w:tcPr>
          <w:p w14:paraId="7C97222B" w14:textId="35FF526E" w:rsidR="00D95C0C" w:rsidRPr="00893C9E" w:rsidRDefault="00D95C0C" w:rsidP="00726F10">
            <w:pPr>
              <w:widowControl w:val="0"/>
              <w:autoSpaceDE w:val="0"/>
              <w:autoSpaceDN w:val="0"/>
              <w:adjustRightInd w:val="0"/>
              <w:jc w:val="center"/>
              <w:rPr>
                <w:rFonts w:ascii="Arial" w:eastAsia="Calibri" w:hAnsi="Arial" w:cs="Arial"/>
                <w:sz w:val="22"/>
                <w:szCs w:val="22"/>
                <w:lang w:eastAsia="en-US"/>
              </w:rPr>
            </w:pPr>
            <w:r w:rsidRPr="00893C9E">
              <w:rPr>
                <w:rFonts w:ascii="Arial" w:eastAsia="Calibri" w:hAnsi="Arial" w:cs="Arial"/>
                <w:sz w:val="22"/>
                <w:szCs w:val="22"/>
                <w:lang w:eastAsia="en-US"/>
              </w:rPr>
              <w:t>1</w:t>
            </w:r>
          </w:p>
        </w:tc>
        <w:tc>
          <w:tcPr>
            <w:tcW w:w="694" w:type="dxa"/>
            <w:vAlign w:val="center"/>
          </w:tcPr>
          <w:p w14:paraId="116BF367" w14:textId="66844D52"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r w:rsidRPr="00893C9E">
              <w:rPr>
                <w:rFonts w:ascii="Arial" w:eastAsia="Calibri" w:hAnsi="Arial" w:cs="Arial"/>
                <w:sz w:val="22"/>
                <w:szCs w:val="22"/>
                <w:lang w:eastAsia="en-US"/>
              </w:rPr>
              <w:t>1</w:t>
            </w:r>
          </w:p>
        </w:tc>
        <w:tc>
          <w:tcPr>
            <w:tcW w:w="724" w:type="dxa"/>
            <w:vAlign w:val="center"/>
          </w:tcPr>
          <w:p w14:paraId="75656AA4" w14:textId="67167BCC"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r w:rsidRPr="00893C9E">
              <w:rPr>
                <w:rFonts w:ascii="Arial" w:eastAsia="Calibri" w:hAnsi="Arial" w:cs="Arial"/>
                <w:sz w:val="22"/>
                <w:szCs w:val="22"/>
                <w:lang w:eastAsia="en-US"/>
              </w:rPr>
              <w:t>2</w:t>
            </w:r>
          </w:p>
        </w:tc>
        <w:tc>
          <w:tcPr>
            <w:tcW w:w="850" w:type="dxa"/>
            <w:vAlign w:val="center"/>
          </w:tcPr>
          <w:p w14:paraId="4EB90692" w14:textId="2C0CC8ED"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proofErr w:type="spellStart"/>
            <w:r w:rsidRPr="00893C9E">
              <w:rPr>
                <w:rFonts w:ascii="Arial" w:eastAsia="Calibri" w:hAnsi="Arial" w:cs="Arial"/>
                <w:sz w:val="22"/>
                <w:szCs w:val="22"/>
                <w:lang w:eastAsia="en-US"/>
              </w:rPr>
              <w:t>und</w:t>
            </w:r>
            <w:proofErr w:type="spellEnd"/>
          </w:p>
        </w:tc>
        <w:tc>
          <w:tcPr>
            <w:tcW w:w="4394" w:type="dxa"/>
            <w:vAlign w:val="center"/>
          </w:tcPr>
          <w:p w14:paraId="53F05359" w14:textId="57C971A3"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 xml:space="preserve">Estação de recarga para veículos elétricos do tipo trifásica, com uma saída com capacidade </w:t>
            </w:r>
            <w:r w:rsidR="00726F10" w:rsidRPr="00893C9E">
              <w:rPr>
                <w:rFonts w:ascii="Arial" w:hAnsi="Arial" w:cs="Arial"/>
                <w:bCs/>
                <w:sz w:val="22"/>
                <w:szCs w:val="22"/>
              </w:rPr>
              <w:t xml:space="preserve">mínima </w:t>
            </w:r>
            <w:r w:rsidRPr="00893C9E">
              <w:rPr>
                <w:rFonts w:ascii="Arial" w:hAnsi="Arial" w:cs="Arial"/>
                <w:bCs/>
                <w:sz w:val="22"/>
                <w:szCs w:val="22"/>
              </w:rPr>
              <w:t>de até 22 kW, interface de comunicação OCPP 1.6, Wi-Fi/</w:t>
            </w:r>
            <w:proofErr w:type="spellStart"/>
            <w:r w:rsidRPr="00893C9E">
              <w:rPr>
                <w:rFonts w:ascii="Arial" w:hAnsi="Arial" w:cs="Arial"/>
                <w:bCs/>
                <w:sz w:val="22"/>
                <w:szCs w:val="22"/>
              </w:rPr>
              <w:t>Ethemnet</w:t>
            </w:r>
            <w:proofErr w:type="spellEnd"/>
            <w:r w:rsidRPr="00893C9E">
              <w:rPr>
                <w:rFonts w:ascii="Arial" w:hAnsi="Arial" w:cs="Arial"/>
                <w:bCs/>
                <w:sz w:val="22"/>
                <w:szCs w:val="22"/>
              </w:rPr>
              <w:t xml:space="preserve">/4G (LTE), Leitor RFID e 01 cabo com conector Tipo 02 (mínimo de 4m), bem como licença do </w:t>
            </w:r>
            <w:r w:rsidRPr="00893C9E">
              <w:rPr>
                <w:rFonts w:ascii="Arial" w:hAnsi="Arial" w:cs="Arial"/>
                <w:bCs/>
                <w:i/>
                <w:iCs/>
                <w:sz w:val="22"/>
                <w:szCs w:val="22"/>
              </w:rPr>
              <w:t>software</w:t>
            </w:r>
            <w:r w:rsidRPr="00893C9E">
              <w:rPr>
                <w:rFonts w:ascii="Arial" w:hAnsi="Arial" w:cs="Arial"/>
                <w:bCs/>
                <w:sz w:val="22"/>
                <w:szCs w:val="22"/>
              </w:rPr>
              <w:t xml:space="preserve"> de gerenciamento e respectivo </w:t>
            </w:r>
            <w:proofErr w:type="spellStart"/>
            <w:r w:rsidRPr="00893C9E">
              <w:rPr>
                <w:rFonts w:ascii="Arial" w:hAnsi="Arial" w:cs="Arial"/>
                <w:bCs/>
                <w:sz w:val="22"/>
                <w:szCs w:val="22"/>
              </w:rPr>
              <w:t>toten</w:t>
            </w:r>
            <w:proofErr w:type="spellEnd"/>
            <w:r w:rsidRPr="00893C9E">
              <w:rPr>
                <w:rFonts w:ascii="Arial" w:hAnsi="Arial" w:cs="Arial"/>
                <w:bCs/>
                <w:sz w:val="22"/>
                <w:szCs w:val="22"/>
              </w:rPr>
              <w:t xml:space="preserve"> para fixação da estação de recarga do tipo externa, a ser fixado no solo.</w:t>
            </w:r>
          </w:p>
          <w:p w14:paraId="56C585AF" w14:textId="1F02E04C" w:rsidR="00D95C0C" w:rsidRPr="00893C9E" w:rsidRDefault="00D95C0C" w:rsidP="002E2C06">
            <w:pPr>
              <w:pStyle w:val="PargrafodaLista"/>
              <w:widowControl/>
              <w:numPr>
                <w:ilvl w:val="0"/>
                <w:numId w:val="18"/>
              </w:numPr>
              <w:suppressAutoHyphens w:val="0"/>
              <w:spacing w:before="60" w:after="60" w:line="276" w:lineRule="auto"/>
              <w:ind w:left="515"/>
              <w:contextualSpacing w:val="0"/>
              <w:jc w:val="both"/>
              <w:rPr>
                <w:rFonts w:ascii="Arial" w:hAnsi="Arial" w:cs="Arial"/>
                <w:bCs/>
                <w:sz w:val="22"/>
                <w:szCs w:val="22"/>
              </w:rPr>
            </w:pPr>
            <w:r w:rsidRPr="00893C9E">
              <w:rPr>
                <w:rFonts w:ascii="Arial" w:hAnsi="Arial" w:cs="Arial"/>
                <w:bCs/>
                <w:sz w:val="22"/>
                <w:szCs w:val="22"/>
              </w:rPr>
              <w:t xml:space="preserve">Marca/Modelo: </w:t>
            </w:r>
            <w:r w:rsidR="00726F10" w:rsidRPr="00893C9E">
              <w:rPr>
                <w:rFonts w:ascii="Arial" w:hAnsi="Arial" w:cs="Arial"/>
                <w:bCs/>
                <w:sz w:val="22"/>
                <w:szCs w:val="22"/>
              </w:rPr>
              <w:t>__________</w:t>
            </w:r>
          </w:p>
          <w:p w14:paraId="735BB434" w14:textId="4A2C0101" w:rsidR="00D95C0C" w:rsidRPr="00893C9E" w:rsidRDefault="00D95C0C" w:rsidP="002E2C06">
            <w:pPr>
              <w:pStyle w:val="PargrafodaLista"/>
              <w:widowControl/>
              <w:numPr>
                <w:ilvl w:val="0"/>
                <w:numId w:val="18"/>
              </w:numPr>
              <w:suppressAutoHyphens w:val="0"/>
              <w:spacing w:before="60" w:after="60" w:line="276" w:lineRule="auto"/>
              <w:ind w:left="515"/>
              <w:contextualSpacing w:val="0"/>
              <w:jc w:val="both"/>
              <w:rPr>
                <w:rFonts w:ascii="Arial" w:hAnsi="Arial" w:cs="Arial"/>
                <w:bCs/>
                <w:sz w:val="22"/>
                <w:szCs w:val="22"/>
              </w:rPr>
            </w:pPr>
            <w:r w:rsidRPr="00893C9E">
              <w:rPr>
                <w:rFonts w:ascii="Arial" w:hAnsi="Arial" w:cs="Arial"/>
                <w:bCs/>
                <w:sz w:val="22"/>
                <w:szCs w:val="22"/>
              </w:rPr>
              <w:t>Garantia: ___________</w:t>
            </w:r>
            <w:r w:rsidR="00496887">
              <w:rPr>
                <w:rFonts w:ascii="Arial" w:hAnsi="Arial" w:cs="Arial"/>
                <w:bCs/>
                <w:sz w:val="22"/>
                <w:szCs w:val="22"/>
              </w:rPr>
              <w:t xml:space="preserve"> meses</w:t>
            </w:r>
            <w:r w:rsidRPr="00893C9E">
              <w:rPr>
                <w:rFonts w:ascii="Arial" w:hAnsi="Arial" w:cs="Arial"/>
                <w:bCs/>
                <w:sz w:val="22"/>
                <w:szCs w:val="22"/>
              </w:rPr>
              <w:t>.</w:t>
            </w:r>
          </w:p>
        </w:tc>
        <w:tc>
          <w:tcPr>
            <w:tcW w:w="1325" w:type="dxa"/>
            <w:vAlign w:val="center"/>
          </w:tcPr>
          <w:p w14:paraId="201D2E59" w14:textId="77777777" w:rsidR="00D95C0C" w:rsidRPr="00893C9E" w:rsidRDefault="00D95C0C" w:rsidP="00D95C0C">
            <w:pPr>
              <w:jc w:val="center"/>
              <w:rPr>
                <w:rFonts w:ascii="Arial" w:hAnsi="Arial" w:cs="Arial"/>
                <w:sz w:val="22"/>
                <w:szCs w:val="22"/>
                <w:lang w:eastAsia="ar-SA"/>
              </w:rPr>
            </w:pPr>
            <w:r w:rsidRPr="00893C9E">
              <w:rPr>
                <w:rFonts w:ascii="Arial" w:hAnsi="Arial" w:cs="Arial"/>
                <w:b/>
                <w:bCs/>
                <w:sz w:val="22"/>
                <w:szCs w:val="22"/>
                <w:lang w:eastAsia="ar-SA"/>
              </w:rPr>
              <w:t>(*)</w:t>
            </w:r>
          </w:p>
        </w:tc>
        <w:tc>
          <w:tcPr>
            <w:tcW w:w="1276" w:type="dxa"/>
            <w:vAlign w:val="center"/>
          </w:tcPr>
          <w:p w14:paraId="1A87BEC3" w14:textId="77777777" w:rsidR="00D95C0C" w:rsidRPr="00893C9E" w:rsidRDefault="00D95C0C" w:rsidP="00D95C0C">
            <w:pPr>
              <w:jc w:val="center"/>
              <w:rPr>
                <w:rFonts w:ascii="Arial" w:hAnsi="Arial" w:cs="Arial"/>
                <w:b/>
                <w:bCs/>
                <w:sz w:val="22"/>
                <w:szCs w:val="22"/>
                <w:lang w:eastAsia="ar-SA"/>
              </w:rPr>
            </w:pPr>
          </w:p>
        </w:tc>
      </w:tr>
      <w:tr w:rsidR="00893C9E" w:rsidRPr="00893C9E" w14:paraId="40B45351" w14:textId="77777777" w:rsidTr="002E2C06">
        <w:trPr>
          <w:cantSplit/>
          <w:trHeight w:val="1094"/>
          <w:jc w:val="center"/>
        </w:trPr>
        <w:tc>
          <w:tcPr>
            <w:tcW w:w="694" w:type="dxa"/>
            <w:vMerge/>
          </w:tcPr>
          <w:p w14:paraId="0B55B673" w14:textId="77777777"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p>
        </w:tc>
        <w:tc>
          <w:tcPr>
            <w:tcW w:w="694" w:type="dxa"/>
            <w:vAlign w:val="center"/>
          </w:tcPr>
          <w:p w14:paraId="5ACDE725" w14:textId="728D855C"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r w:rsidRPr="00893C9E">
              <w:rPr>
                <w:rFonts w:ascii="Arial" w:eastAsia="Calibri" w:hAnsi="Arial" w:cs="Arial"/>
                <w:sz w:val="22"/>
                <w:szCs w:val="22"/>
                <w:lang w:eastAsia="en-US"/>
              </w:rPr>
              <w:t>2</w:t>
            </w:r>
          </w:p>
        </w:tc>
        <w:tc>
          <w:tcPr>
            <w:tcW w:w="724" w:type="dxa"/>
            <w:vAlign w:val="center"/>
          </w:tcPr>
          <w:p w14:paraId="28294FC2" w14:textId="3A42093E"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r w:rsidRPr="00893C9E">
              <w:rPr>
                <w:rFonts w:ascii="Arial" w:eastAsia="Calibri" w:hAnsi="Arial" w:cs="Arial"/>
                <w:sz w:val="22"/>
                <w:szCs w:val="22"/>
                <w:lang w:eastAsia="en-US"/>
              </w:rPr>
              <w:t>1</w:t>
            </w:r>
          </w:p>
        </w:tc>
        <w:tc>
          <w:tcPr>
            <w:tcW w:w="850" w:type="dxa"/>
            <w:vAlign w:val="center"/>
          </w:tcPr>
          <w:p w14:paraId="53E58CBC" w14:textId="12E83660" w:rsidR="00D95C0C" w:rsidRPr="00893C9E" w:rsidRDefault="00D95C0C" w:rsidP="00D95C0C">
            <w:pPr>
              <w:widowControl w:val="0"/>
              <w:autoSpaceDE w:val="0"/>
              <w:autoSpaceDN w:val="0"/>
              <w:adjustRightInd w:val="0"/>
              <w:jc w:val="center"/>
              <w:rPr>
                <w:rFonts w:ascii="Arial" w:eastAsia="Calibri" w:hAnsi="Arial" w:cs="Arial"/>
                <w:sz w:val="22"/>
                <w:szCs w:val="22"/>
                <w:lang w:eastAsia="en-US"/>
              </w:rPr>
            </w:pPr>
            <w:proofErr w:type="spellStart"/>
            <w:r w:rsidRPr="00893C9E">
              <w:rPr>
                <w:rFonts w:ascii="Arial" w:eastAsia="Calibri" w:hAnsi="Arial" w:cs="Arial"/>
                <w:sz w:val="22"/>
                <w:szCs w:val="22"/>
                <w:lang w:eastAsia="en-US"/>
              </w:rPr>
              <w:t>serv</w:t>
            </w:r>
            <w:proofErr w:type="spellEnd"/>
          </w:p>
        </w:tc>
        <w:tc>
          <w:tcPr>
            <w:tcW w:w="4394" w:type="dxa"/>
            <w:vAlign w:val="center"/>
          </w:tcPr>
          <w:p w14:paraId="225AB97A" w14:textId="0B5F96E7"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Serviços de implementação da infraestrutura necessária para a instalação das 2 (duas) estações de recarga descritas no Item 1, incluindo:</w:t>
            </w:r>
          </w:p>
          <w:p w14:paraId="138DC613" w14:textId="77777777"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 ART;</w:t>
            </w:r>
          </w:p>
          <w:p w14:paraId="042E0040" w14:textId="77777777"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 xml:space="preserve">- Projeto Executivo; </w:t>
            </w:r>
          </w:p>
          <w:p w14:paraId="00CB82B1" w14:textId="77777777"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 xml:space="preserve">- </w:t>
            </w:r>
            <w:proofErr w:type="gramStart"/>
            <w:r w:rsidRPr="00893C9E">
              <w:rPr>
                <w:rFonts w:ascii="Arial" w:hAnsi="Arial" w:cs="Arial"/>
                <w:bCs/>
                <w:sz w:val="22"/>
                <w:szCs w:val="22"/>
              </w:rPr>
              <w:t>mão-de-obra</w:t>
            </w:r>
            <w:proofErr w:type="gramEnd"/>
            <w:r w:rsidRPr="00893C9E">
              <w:rPr>
                <w:rFonts w:ascii="Arial" w:hAnsi="Arial" w:cs="Arial"/>
                <w:bCs/>
                <w:sz w:val="22"/>
                <w:szCs w:val="22"/>
              </w:rPr>
              <w:t xml:space="preserve"> especializada,</w:t>
            </w:r>
          </w:p>
          <w:p w14:paraId="2DECAB2D" w14:textId="77777777"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 xml:space="preserve">- </w:t>
            </w:r>
            <w:proofErr w:type="gramStart"/>
            <w:r w:rsidRPr="00893C9E">
              <w:rPr>
                <w:rFonts w:ascii="Arial" w:hAnsi="Arial" w:cs="Arial"/>
                <w:bCs/>
                <w:sz w:val="22"/>
                <w:szCs w:val="22"/>
              </w:rPr>
              <w:t>kit</w:t>
            </w:r>
            <w:proofErr w:type="gramEnd"/>
            <w:r w:rsidRPr="00893C9E">
              <w:rPr>
                <w:rFonts w:ascii="Arial" w:hAnsi="Arial" w:cs="Arial"/>
                <w:bCs/>
                <w:sz w:val="22"/>
                <w:szCs w:val="22"/>
              </w:rPr>
              <w:t xml:space="preserve"> de proteção exigido por norma (DR tipo A, disjuntor e DPS);</w:t>
            </w:r>
          </w:p>
          <w:p w14:paraId="2854D82C" w14:textId="0AC5CF96" w:rsidR="00D95C0C" w:rsidRPr="00893C9E" w:rsidRDefault="00D95C0C" w:rsidP="002E2C06">
            <w:pPr>
              <w:spacing w:before="60" w:after="60" w:line="276" w:lineRule="auto"/>
              <w:jc w:val="both"/>
              <w:rPr>
                <w:rFonts w:ascii="Arial" w:hAnsi="Arial" w:cs="Arial"/>
                <w:bCs/>
                <w:sz w:val="22"/>
                <w:szCs w:val="22"/>
              </w:rPr>
            </w:pPr>
            <w:r w:rsidRPr="00893C9E">
              <w:rPr>
                <w:rFonts w:ascii="Arial" w:hAnsi="Arial" w:cs="Arial"/>
                <w:bCs/>
                <w:sz w:val="22"/>
                <w:szCs w:val="22"/>
              </w:rPr>
              <w:t xml:space="preserve">- </w:t>
            </w:r>
            <w:proofErr w:type="gramStart"/>
            <w:r w:rsidRPr="00893C9E">
              <w:rPr>
                <w:rFonts w:ascii="Arial" w:hAnsi="Arial" w:cs="Arial"/>
                <w:bCs/>
                <w:sz w:val="22"/>
                <w:szCs w:val="22"/>
              </w:rPr>
              <w:t>eletrodutos e cabos</w:t>
            </w:r>
            <w:proofErr w:type="gramEnd"/>
            <w:r w:rsidRPr="00893C9E">
              <w:rPr>
                <w:rFonts w:ascii="Arial" w:hAnsi="Arial" w:cs="Arial"/>
                <w:bCs/>
                <w:sz w:val="22"/>
                <w:szCs w:val="22"/>
              </w:rPr>
              <w:t xml:space="preserve"> para passagem de infraestrutura elétrica externa completa.</w:t>
            </w:r>
          </w:p>
        </w:tc>
        <w:tc>
          <w:tcPr>
            <w:tcW w:w="1325" w:type="dxa"/>
            <w:vAlign w:val="center"/>
          </w:tcPr>
          <w:p w14:paraId="59F5DB96" w14:textId="6A80A346" w:rsidR="00D95C0C" w:rsidRPr="00893C9E" w:rsidRDefault="00D95C0C" w:rsidP="00D95C0C">
            <w:pPr>
              <w:jc w:val="center"/>
              <w:rPr>
                <w:rFonts w:ascii="Arial" w:hAnsi="Arial" w:cs="Arial"/>
                <w:b/>
                <w:bCs/>
                <w:sz w:val="22"/>
                <w:szCs w:val="22"/>
                <w:lang w:eastAsia="ar-SA"/>
              </w:rPr>
            </w:pPr>
            <w:r w:rsidRPr="00893C9E">
              <w:rPr>
                <w:rFonts w:ascii="Arial" w:hAnsi="Arial" w:cs="Arial"/>
                <w:b/>
                <w:bCs/>
                <w:sz w:val="22"/>
                <w:szCs w:val="22"/>
                <w:lang w:eastAsia="ar-SA"/>
              </w:rPr>
              <w:t>(*)</w:t>
            </w:r>
          </w:p>
        </w:tc>
        <w:tc>
          <w:tcPr>
            <w:tcW w:w="1276" w:type="dxa"/>
            <w:vAlign w:val="center"/>
          </w:tcPr>
          <w:p w14:paraId="47F5EDE5" w14:textId="77777777" w:rsidR="00D95C0C" w:rsidRPr="00893C9E" w:rsidRDefault="00D95C0C" w:rsidP="00D95C0C">
            <w:pPr>
              <w:jc w:val="center"/>
              <w:rPr>
                <w:rFonts w:ascii="Arial" w:hAnsi="Arial" w:cs="Arial"/>
                <w:b/>
                <w:bCs/>
                <w:sz w:val="22"/>
                <w:szCs w:val="22"/>
                <w:lang w:eastAsia="ar-SA"/>
              </w:rPr>
            </w:pPr>
          </w:p>
        </w:tc>
      </w:tr>
      <w:tr w:rsidR="00893C9E" w:rsidRPr="00893C9E" w14:paraId="53E86887" w14:textId="77777777" w:rsidTr="00726F10">
        <w:trPr>
          <w:cantSplit/>
          <w:trHeight w:val="543"/>
          <w:jc w:val="center"/>
        </w:trPr>
        <w:tc>
          <w:tcPr>
            <w:tcW w:w="8681" w:type="dxa"/>
            <w:gridSpan w:val="6"/>
            <w:shd w:val="clear" w:color="auto" w:fill="C4BC96"/>
            <w:vAlign w:val="center"/>
          </w:tcPr>
          <w:p w14:paraId="019D2EF0" w14:textId="6E799BD0" w:rsidR="00D95C0C" w:rsidRPr="00893C9E" w:rsidRDefault="00D95C0C" w:rsidP="002E2C06">
            <w:pPr>
              <w:jc w:val="right"/>
              <w:rPr>
                <w:rFonts w:ascii="Arial" w:hAnsi="Arial" w:cs="Arial"/>
                <w:b/>
                <w:bCs/>
                <w:sz w:val="22"/>
                <w:szCs w:val="22"/>
                <w:lang w:eastAsia="ar-SA"/>
              </w:rPr>
            </w:pPr>
            <w:r w:rsidRPr="00893C9E">
              <w:rPr>
                <w:rFonts w:ascii="Arial" w:hAnsi="Arial" w:cs="Arial"/>
                <w:b/>
                <w:bCs/>
                <w:sz w:val="22"/>
                <w:szCs w:val="22"/>
                <w:lang w:eastAsia="ar-SA"/>
              </w:rPr>
              <w:t>Valor Total (R$)</w:t>
            </w:r>
          </w:p>
        </w:tc>
        <w:tc>
          <w:tcPr>
            <w:tcW w:w="1276" w:type="dxa"/>
            <w:shd w:val="clear" w:color="auto" w:fill="C4BC96"/>
            <w:vAlign w:val="center"/>
          </w:tcPr>
          <w:p w14:paraId="061E4FCF" w14:textId="77777777" w:rsidR="00D95C0C" w:rsidRPr="00893C9E" w:rsidRDefault="00D95C0C" w:rsidP="00D95C0C">
            <w:pPr>
              <w:jc w:val="center"/>
              <w:rPr>
                <w:rFonts w:ascii="Arial" w:hAnsi="Arial" w:cs="Arial"/>
                <w:b/>
                <w:bCs/>
                <w:sz w:val="22"/>
                <w:szCs w:val="22"/>
                <w:lang w:eastAsia="ar-SA"/>
              </w:rPr>
            </w:pPr>
          </w:p>
        </w:tc>
      </w:tr>
    </w:tbl>
    <w:bookmarkEnd w:id="28"/>
    <w:p w14:paraId="700E7F7A" w14:textId="1C8F1D05" w:rsidR="00A16551" w:rsidRPr="00893C9E" w:rsidRDefault="00A16551" w:rsidP="00735B20">
      <w:pPr>
        <w:widowControl w:val="0"/>
        <w:ind w:left="142"/>
        <w:rPr>
          <w:rFonts w:ascii="Arial" w:hAnsi="Arial" w:cs="Arial"/>
          <w:b/>
          <w:i/>
          <w:sz w:val="22"/>
          <w:szCs w:val="22"/>
        </w:rPr>
      </w:pPr>
      <w:r w:rsidRPr="00893C9E">
        <w:rPr>
          <w:rFonts w:ascii="Arial" w:hAnsi="Arial" w:cs="Arial"/>
          <w:b/>
          <w:i/>
          <w:sz w:val="22"/>
          <w:szCs w:val="22"/>
        </w:rPr>
        <w:t>(*) Valor a ser lançado no sistema Compras.gov.</w:t>
      </w:r>
    </w:p>
    <w:p w14:paraId="4F0C4407" w14:textId="77777777" w:rsidR="002E2C06" w:rsidRPr="00893C9E" w:rsidRDefault="002E2C06" w:rsidP="002E2C06">
      <w:pPr>
        <w:widowControl w:val="0"/>
        <w:spacing w:before="120" w:after="120"/>
        <w:jc w:val="both"/>
        <w:rPr>
          <w:rFonts w:ascii="Arial" w:hAnsi="Arial" w:cs="Arial"/>
          <w:sz w:val="22"/>
          <w:szCs w:val="22"/>
        </w:rPr>
      </w:pPr>
      <w:r w:rsidRPr="00893C9E">
        <w:rPr>
          <w:rFonts w:ascii="Arial" w:hAnsi="Arial" w:cs="Arial"/>
          <w:b/>
          <w:sz w:val="22"/>
          <w:szCs w:val="22"/>
        </w:rPr>
        <w:lastRenderedPageBreak/>
        <w:t xml:space="preserve">Declaração - </w:t>
      </w:r>
      <w:r w:rsidRPr="00893C9E">
        <w:rPr>
          <w:rFonts w:ascii="Arial" w:hAnsi="Arial" w:cs="Arial"/>
          <w:sz w:val="22"/>
          <w:szCs w:val="22"/>
        </w:rPr>
        <w:t>A [nome da proponente] declara que:</w:t>
      </w:r>
    </w:p>
    <w:p w14:paraId="05195CE1" w14:textId="1336BF83" w:rsidR="00735B20" w:rsidRPr="00893C9E" w:rsidRDefault="002E2C06" w:rsidP="00735B20">
      <w:pPr>
        <w:pStyle w:val="PargrafodaLista"/>
        <w:numPr>
          <w:ilvl w:val="0"/>
          <w:numId w:val="22"/>
        </w:numPr>
        <w:spacing w:after="240" w:line="360" w:lineRule="auto"/>
        <w:ind w:left="426" w:hanging="426"/>
        <w:jc w:val="both"/>
        <w:rPr>
          <w:rFonts w:ascii="Arial" w:hAnsi="Arial" w:cs="Arial"/>
          <w:bCs/>
          <w:sz w:val="22"/>
          <w:szCs w:val="22"/>
        </w:rPr>
      </w:pPr>
      <w:r w:rsidRPr="00893C9E">
        <w:rPr>
          <w:rFonts w:ascii="Arial" w:hAnsi="Arial" w:cs="Arial"/>
          <w:bCs/>
          <w:sz w:val="22"/>
          <w:szCs w:val="22"/>
        </w:rPr>
        <w:t xml:space="preserve">Atenderá ao prazo para </w:t>
      </w:r>
      <w:r w:rsidR="001176F6" w:rsidRPr="00893C9E">
        <w:rPr>
          <w:rFonts w:ascii="Arial" w:hAnsi="Arial" w:cs="Arial"/>
          <w:bCs/>
          <w:sz w:val="22"/>
          <w:szCs w:val="22"/>
        </w:rPr>
        <w:t>execução total do objeto</w:t>
      </w:r>
      <w:r w:rsidR="00735B20" w:rsidRPr="00893C9E">
        <w:rPr>
          <w:rFonts w:ascii="Arial" w:hAnsi="Arial" w:cs="Arial"/>
          <w:sz w:val="22"/>
          <w:szCs w:val="22"/>
        </w:rPr>
        <w:t xml:space="preserve"> no prazo de até 60 (sessenta) dias corridos, contados do recebimento da Nota de Empenho.</w:t>
      </w:r>
    </w:p>
    <w:p w14:paraId="5CA8362C" w14:textId="0122612D" w:rsidR="002E2C06" w:rsidRPr="00893C9E" w:rsidRDefault="002E2C06" w:rsidP="002E2C06">
      <w:pPr>
        <w:pStyle w:val="PargrafodaLista"/>
        <w:numPr>
          <w:ilvl w:val="0"/>
          <w:numId w:val="22"/>
        </w:numPr>
        <w:spacing w:after="240" w:line="360" w:lineRule="auto"/>
        <w:ind w:left="426" w:hanging="426"/>
        <w:jc w:val="both"/>
        <w:rPr>
          <w:rFonts w:ascii="Arial" w:hAnsi="Arial" w:cs="Arial"/>
          <w:bCs/>
          <w:sz w:val="22"/>
          <w:szCs w:val="22"/>
        </w:rPr>
      </w:pPr>
      <w:r w:rsidRPr="00893C9E">
        <w:rPr>
          <w:rFonts w:ascii="Arial" w:hAnsi="Arial" w:cs="Arial"/>
          <w:bCs/>
          <w:sz w:val="22"/>
          <w:szCs w:val="22"/>
        </w:rPr>
        <w:t>O prazo de validade da proposta é de no mínimo de 60 (sessenta) dias corridos da data de sua apresentação definitiva;</w:t>
      </w:r>
    </w:p>
    <w:p w14:paraId="0C484694" w14:textId="72C3DB7C" w:rsidR="00735B20" w:rsidRPr="00893C9E" w:rsidRDefault="00735B20" w:rsidP="002E2C06">
      <w:pPr>
        <w:pStyle w:val="PargrafodaLista"/>
        <w:numPr>
          <w:ilvl w:val="0"/>
          <w:numId w:val="22"/>
        </w:numPr>
        <w:spacing w:after="240" w:line="360" w:lineRule="auto"/>
        <w:ind w:left="426" w:hanging="426"/>
        <w:jc w:val="both"/>
        <w:rPr>
          <w:rFonts w:ascii="Arial" w:hAnsi="Arial" w:cs="Arial"/>
          <w:bCs/>
          <w:sz w:val="22"/>
          <w:szCs w:val="22"/>
        </w:rPr>
      </w:pPr>
      <w:r w:rsidRPr="00893C9E">
        <w:rPr>
          <w:rStyle w:val="normaltextrun"/>
          <w:rFonts w:ascii="Arial" w:hAnsi="Arial" w:cs="Arial"/>
          <w:sz w:val="22"/>
          <w:szCs w:val="22"/>
          <w:shd w:val="clear" w:color="auto" w:fill="FFFFFF"/>
        </w:rPr>
        <w:t>O</w:t>
      </w:r>
      <w:r w:rsidR="001176F6" w:rsidRPr="00893C9E">
        <w:rPr>
          <w:rStyle w:val="normaltextrun"/>
          <w:rFonts w:ascii="Arial" w:hAnsi="Arial" w:cs="Arial"/>
          <w:sz w:val="22"/>
          <w:szCs w:val="22"/>
          <w:shd w:val="clear" w:color="auto" w:fill="FFFFFF"/>
        </w:rPr>
        <w:t>s</w:t>
      </w:r>
      <w:r w:rsidRPr="00893C9E">
        <w:rPr>
          <w:rStyle w:val="normaltextrun"/>
          <w:rFonts w:ascii="Arial" w:hAnsi="Arial" w:cs="Arial"/>
          <w:sz w:val="22"/>
          <w:szCs w:val="22"/>
          <w:shd w:val="clear" w:color="auto" w:fill="FFFFFF"/>
        </w:rPr>
        <w:t xml:space="preserve"> produto</w:t>
      </w:r>
      <w:r w:rsidR="001176F6" w:rsidRPr="00893C9E">
        <w:rPr>
          <w:rStyle w:val="normaltextrun"/>
          <w:rFonts w:ascii="Arial" w:hAnsi="Arial" w:cs="Arial"/>
          <w:sz w:val="22"/>
          <w:szCs w:val="22"/>
          <w:shd w:val="clear" w:color="auto" w:fill="FFFFFF"/>
        </w:rPr>
        <w:t xml:space="preserve">s, equipamentos e serviços realizados </w:t>
      </w:r>
      <w:r w:rsidRPr="00893C9E">
        <w:rPr>
          <w:rStyle w:val="normaltextrun"/>
          <w:rFonts w:ascii="Arial" w:hAnsi="Arial" w:cs="Arial"/>
          <w:sz w:val="22"/>
          <w:szCs w:val="22"/>
          <w:shd w:val="clear" w:color="auto" w:fill="FFFFFF"/>
        </w:rPr>
        <w:t>possu</w:t>
      </w:r>
      <w:r w:rsidR="001176F6" w:rsidRPr="00893C9E">
        <w:rPr>
          <w:rStyle w:val="normaltextrun"/>
          <w:rFonts w:ascii="Arial" w:hAnsi="Arial" w:cs="Arial"/>
          <w:sz w:val="22"/>
          <w:szCs w:val="22"/>
          <w:shd w:val="clear" w:color="auto" w:fill="FFFFFF"/>
        </w:rPr>
        <w:t>em</w:t>
      </w:r>
      <w:r w:rsidRPr="00893C9E">
        <w:rPr>
          <w:rStyle w:val="normaltextrun"/>
          <w:rFonts w:ascii="Arial" w:hAnsi="Arial" w:cs="Arial"/>
          <w:sz w:val="22"/>
          <w:szCs w:val="22"/>
          <w:shd w:val="clear" w:color="auto" w:fill="FFFFFF"/>
        </w:rPr>
        <w:t xml:space="preserve"> </w:t>
      </w:r>
      <w:r w:rsidR="001176F6" w:rsidRPr="00893C9E">
        <w:rPr>
          <w:rStyle w:val="normaltextrun"/>
          <w:rFonts w:ascii="Arial" w:hAnsi="Arial" w:cs="Arial"/>
          <w:sz w:val="22"/>
          <w:szCs w:val="22"/>
          <w:shd w:val="clear" w:color="auto" w:fill="FFFFFF"/>
        </w:rPr>
        <w:t>\</w:t>
      </w:r>
      <w:r w:rsidRPr="00893C9E">
        <w:rPr>
          <w:rStyle w:val="normaltextrun"/>
          <w:rFonts w:ascii="Arial" w:hAnsi="Arial" w:cs="Arial"/>
          <w:sz w:val="22"/>
          <w:szCs w:val="22"/>
          <w:shd w:val="clear" w:color="auto" w:fill="FFFFFF"/>
        </w:rPr>
        <w:t>assistência técnica autorizada pelo fabricante, no Distrito Federal, _________, localizada no endereço _______;</w:t>
      </w:r>
      <w:r w:rsidRPr="00893C9E">
        <w:rPr>
          <w:rStyle w:val="eop"/>
          <w:rFonts w:ascii="Arial" w:hAnsi="Arial" w:cs="Arial"/>
          <w:sz w:val="22"/>
          <w:szCs w:val="22"/>
          <w:shd w:val="clear" w:color="auto" w:fill="FFFFFF"/>
        </w:rPr>
        <w:t> </w:t>
      </w:r>
    </w:p>
    <w:p w14:paraId="3C332F38" w14:textId="0D691B80" w:rsidR="002E2C06" w:rsidRPr="00893C9E" w:rsidRDefault="002E2C06" w:rsidP="002E2C06">
      <w:pPr>
        <w:pStyle w:val="PargrafodaLista"/>
        <w:numPr>
          <w:ilvl w:val="0"/>
          <w:numId w:val="22"/>
        </w:numPr>
        <w:spacing w:after="240" w:line="360" w:lineRule="auto"/>
        <w:ind w:left="426" w:right="140" w:hanging="426"/>
        <w:jc w:val="both"/>
        <w:rPr>
          <w:rFonts w:ascii="Arial" w:hAnsi="Arial" w:cs="Arial"/>
          <w:bCs/>
          <w:sz w:val="22"/>
          <w:szCs w:val="22"/>
        </w:rPr>
      </w:pPr>
      <w:r w:rsidRPr="00893C9E">
        <w:rPr>
          <w:rFonts w:ascii="Arial" w:hAnsi="Arial" w:cs="Arial"/>
          <w:bCs/>
          <w:sz w:val="22"/>
          <w:szCs w:val="22"/>
        </w:rPr>
        <w:t>Atende aos requisitos previstos no art. 2° da Lei Distrital n° 4.770, de 22 de fevereiro de 2012.</w:t>
      </w:r>
    </w:p>
    <w:p w14:paraId="12A74D24" w14:textId="77777777" w:rsidR="002E2C06" w:rsidRPr="00893C9E" w:rsidRDefault="002E2C06" w:rsidP="002E2C06">
      <w:pPr>
        <w:widowControl w:val="0"/>
        <w:jc w:val="both"/>
        <w:rPr>
          <w:rFonts w:ascii="Arial" w:hAnsi="Arial" w:cs="Arial"/>
          <w:b/>
          <w:sz w:val="22"/>
          <w:szCs w:val="22"/>
        </w:rPr>
      </w:pPr>
    </w:p>
    <w:p w14:paraId="374710BB" w14:textId="77777777" w:rsidR="002E2C06" w:rsidRPr="00893C9E" w:rsidRDefault="002E2C06" w:rsidP="002E2C06">
      <w:pPr>
        <w:widowControl w:val="0"/>
        <w:jc w:val="both"/>
        <w:rPr>
          <w:rFonts w:ascii="Arial" w:hAnsi="Arial" w:cs="Arial"/>
          <w:sz w:val="22"/>
          <w:szCs w:val="22"/>
        </w:rPr>
      </w:pPr>
      <w:r w:rsidRPr="00893C9E">
        <w:rPr>
          <w:rFonts w:ascii="Arial" w:hAnsi="Arial" w:cs="Arial"/>
          <w:sz w:val="22"/>
          <w:szCs w:val="22"/>
        </w:rPr>
        <w:t>Nome da Empresa:</w:t>
      </w:r>
    </w:p>
    <w:p w14:paraId="3C59A7AE" w14:textId="77777777" w:rsidR="002E2C06" w:rsidRPr="00893C9E" w:rsidRDefault="002E2C06" w:rsidP="002E2C06">
      <w:pPr>
        <w:widowControl w:val="0"/>
        <w:jc w:val="both"/>
        <w:rPr>
          <w:rFonts w:ascii="Arial" w:hAnsi="Arial" w:cs="Arial"/>
          <w:sz w:val="22"/>
          <w:szCs w:val="22"/>
        </w:rPr>
      </w:pPr>
      <w:r w:rsidRPr="00893C9E">
        <w:rPr>
          <w:rFonts w:ascii="Arial" w:hAnsi="Arial" w:cs="Arial"/>
          <w:sz w:val="22"/>
          <w:szCs w:val="22"/>
        </w:rPr>
        <w:t>CNPJ:</w:t>
      </w:r>
    </w:p>
    <w:p w14:paraId="56829E91" w14:textId="77777777" w:rsidR="002E2C06" w:rsidRPr="00893C9E" w:rsidRDefault="002E2C06" w:rsidP="002E2C06">
      <w:pPr>
        <w:widowControl w:val="0"/>
        <w:jc w:val="both"/>
        <w:rPr>
          <w:rFonts w:ascii="Arial" w:hAnsi="Arial" w:cs="Arial"/>
          <w:sz w:val="22"/>
          <w:szCs w:val="22"/>
        </w:rPr>
      </w:pPr>
      <w:r w:rsidRPr="00893C9E">
        <w:rPr>
          <w:rFonts w:ascii="Arial" w:hAnsi="Arial" w:cs="Arial"/>
          <w:sz w:val="22"/>
          <w:szCs w:val="22"/>
        </w:rPr>
        <w:t>Endereço:</w:t>
      </w:r>
    </w:p>
    <w:p w14:paraId="6C0A1124" w14:textId="77777777" w:rsidR="002E2C06" w:rsidRPr="00893C9E" w:rsidRDefault="002E2C06" w:rsidP="002E2C06">
      <w:pPr>
        <w:widowControl w:val="0"/>
        <w:jc w:val="both"/>
        <w:rPr>
          <w:rFonts w:ascii="Arial" w:hAnsi="Arial" w:cs="Arial"/>
          <w:sz w:val="22"/>
          <w:szCs w:val="22"/>
        </w:rPr>
      </w:pPr>
      <w:r w:rsidRPr="00893C9E">
        <w:rPr>
          <w:rFonts w:ascii="Arial" w:hAnsi="Arial" w:cs="Arial"/>
          <w:sz w:val="22"/>
          <w:szCs w:val="22"/>
        </w:rPr>
        <w:t>Telefone/fax:</w:t>
      </w:r>
    </w:p>
    <w:p w14:paraId="59408491" w14:textId="77777777" w:rsidR="002E2C06" w:rsidRPr="00893C9E" w:rsidRDefault="002E2C06" w:rsidP="002E2C06">
      <w:pPr>
        <w:widowControl w:val="0"/>
        <w:jc w:val="both"/>
        <w:rPr>
          <w:rFonts w:ascii="Arial" w:hAnsi="Arial" w:cs="Arial"/>
          <w:sz w:val="22"/>
          <w:szCs w:val="22"/>
        </w:rPr>
      </w:pPr>
      <w:r w:rsidRPr="00893C9E">
        <w:rPr>
          <w:rFonts w:ascii="Arial" w:hAnsi="Arial" w:cs="Arial"/>
          <w:sz w:val="22"/>
          <w:szCs w:val="22"/>
        </w:rPr>
        <w:t>Banco/agência/conta:</w:t>
      </w:r>
    </w:p>
    <w:p w14:paraId="1B2A9D7F" w14:textId="77777777" w:rsidR="002E2C06" w:rsidRPr="00893C9E" w:rsidRDefault="002E2C06" w:rsidP="002E2C06">
      <w:pPr>
        <w:widowControl w:val="0"/>
        <w:jc w:val="both"/>
        <w:rPr>
          <w:rFonts w:ascii="Arial" w:hAnsi="Arial" w:cs="Arial"/>
          <w:sz w:val="22"/>
          <w:szCs w:val="22"/>
        </w:rPr>
      </w:pPr>
      <w:r w:rsidRPr="00893C9E">
        <w:rPr>
          <w:rFonts w:ascii="Arial" w:hAnsi="Arial" w:cs="Arial"/>
          <w:sz w:val="22"/>
          <w:szCs w:val="22"/>
        </w:rPr>
        <w:t>E-mail:</w:t>
      </w:r>
    </w:p>
    <w:p w14:paraId="4CE8DD6A" w14:textId="77777777" w:rsidR="002E2C06" w:rsidRPr="00893C9E" w:rsidRDefault="002E2C06" w:rsidP="002E2C06">
      <w:pPr>
        <w:widowControl w:val="0"/>
        <w:jc w:val="both"/>
        <w:rPr>
          <w:rFonts w:ascii="Arial" w:hAnsi="Arial" w:cs="Arial"/>
          <w:b/>
          <w:sz w:val="22"/>
          <w:szCs w:val="22"/>
        </w:rPr>
      </w:pPr>
    </w:p>
    <w:p w14:paraId="38982300" w14:textId="30874576" w:rsidR="00A16551" w:rsidRPr="00893C9E" w:rsidRDefault="00A16551">
      <w:pPr>
        <w:suppressAutoHyphens w:val="0"/>
        <w:rPr>
          <w:rFonts w:ascii="Arial" w:eastAsia="Calibri" w:hAnsi="Arial" w:cs="Arial"/>
          <w:b/>
          <w:sz w:val="22"/>
          <w:szCs w:val="22"/>
        </w:rPr>
      </w:pPr>
      <w:r w:rsidRPr="00893C9E">
        <w:rPr>
          <w:rFonts w:ascii="Arial" w:eastAsia="Calibri" w:hAnsi="Arial" w:cs="Arial"/>
          <w:b/>
          <w:sz w:val="22"/>
          <w:szCs w:val="22"/>
        </w:rPr>
        <w:br w:type="page"/>
      </w:r>
    </w:p>
    <w:p w14:paraId="50808E04" w14:textId="2D66B511" w:rsidR="00A16551" w:rsidRPr="00893C9E" w:rsidRDefault="00A16551" w:rsidP="00A16551">
      <w:pPr>
        <w:pStyle w:val="Corpodetexto"/>
        <w:spacing w:before="60" w:after="60"/>
        <w:jc w:val="center"/>
        <w:rPr>
          <w:rFonts w:ascii="Arial" w:eastAsia="Calibri" w:hAnsi="Arial" w:cs="Arial"/>
          <w:b/>
          <w:sz w:val="22"/>
          <w:szCs w:val="22"/>
        </w:rPr>
      </w:pPr>
    </w:p>
    <w:p w14:paraId="2E298966" w14:textId="77777777" w:rsidR="003C4D2D" w:rsidRPr="00893C9E" w:rsidRDefault="003C4D2D" w:rsidP="003C4D2D">
      <w:pPr>
        <w:pStyle w:val="Corpodetexto"/>
        <w:spacing w:before="60" w:after="60"/>
        <w:jc w:val="center"/>
      </w:pPr>
      <w:r w:rsidRPr="00893C9E">
        <w:rPr>
          <w:rFonts w:ascii="Arial" w:eastAsia="Calibri" w:hAnsi="Arial" w:cs="Arial"/>
          <w:b/>
          <w:sz w:val="22"/>
          <w:szCs w:val="22"/>
        </w:rPr>
        <w:t xml:space="preserve">PREGÃO ELETRÔNICO </w:t>
      </w:r>
      <w:proofErr w:type="gramStart"/>
      <w:r w:rsidRPr="00893C9E">
        <w:rPr>
          <w:rFonts w:ascii="Arial" w:eastAsia="Calibri" w:hAnsi="Arial" w:cs="Arial"/>
          <w:b/>
          <w:sz w:val="22"/>
          <w:szCs w:val="22"/>
        </w:rPr>
        <w:t>N.º</w:t>
      </w:r>
      <w:proofErr w:type="gramEnd"/>
      <w:r>
        <w:rPr>
          <w:rFonts w:ascii="Arial" w:eastAsia="Calibri" w:hAnsi="Arial" w:cs="Arial"/>
          <w:b/>
          <w:sz w:val="22"/>
          <w:szCs w:val="22"/>
        </w:rPr>
        <w:t>90018</w:t>
      </w:r>
      <w:r w:rsidRPr="00893C9E">
        <w:rPr>
          <w:rFonts w:ascii="Arial" w:eastAsia="Calibri" w:hAnsi="Arial" w:cs="Arial"/>
          <w:b/>
          <w:sz w:val="22"/>
          <w:szCs w:val="22"/>
        </w:rPr>
        <w:t>/20</w:t>
      </w:r>
      <w:r>
        <w:rPr>
          <w:rFonts w:ascii="Arial" w:eastAsia="Calibri" w:hAnsi="Arial" w:cs="Arial"/>
          <w:b/>
          <w:sz w:val="22"/>
          <w:szCs w:val="22"/>
        </w:rPr>
        <w:t>25</w:t>
      </w:r>
      <w:r w:rsidRPr="00893C9E">
        <w:rPr>
          <w:rFonts w:ascii="Arial" w:eastAsia="Calibri" w:hAnsi="Arial" w:cs="Arial"/>
          <w:b/>
          <w:sz w:val="22"/>
          <w:szCs w:val="22"/>
        </w:rPr>
        <w:t>-</w:t>
      </w:r>
      <w:r w:rsidRPr="00893C9E">
        <w:rPr>
          <w:rFonts w:ascii="Arial" w:hAnsi="Arial"/>
          <w:b/>
          <w:sz w:val="22"/>
          <w:szCs w:val="22"/>
        </w:rPr>
        <w:t>TCDF</w:t>
      </w:r>
    </w:p>
    <w:p w14:paraId="6AD76A8F" w14:textId="77777777" w:rsidR="006F12DF" w:rsidRPr="00893C9E" w:rsidRDefault="006F12DF" w:rsidP="006F12DF">
      <w:pPr>
        <w:tabs>
          <w:tab w:val="left" w:pos="6663"/>
        </w:tabs>
        <w:jc w:val="center"/>
        <w:rPr>
          <w:rFonts w:ascii="Arial" w:hAnsi="Arial"/>
          <w:b/>
          <w:sz w:val="22"/>
          <w:szCs w:val="22"/>
        </w:rPr>
      </w:pPr>
    </w:p>
    <w:p w14:paraId="651FEDC0" w14:textId="46B6BD0E" w:rsidR="006F12DF" w:rsidRPr="00893C9E" w:rsidRDefault="006F12DF" w:rsidP="006F12DF">
      <w:pPr>
        <w:widowControl w:val="0"/>
        <w:jc w:val="center"/>
        <w:rPr>
          <w:rFonts w:ascii="Arial" w:hAnsi="Arial" w:cs="Arial"/>
          <w:b/>
          <w:bCs/>
          <w:sz w:val="22"/>
          <w:szCs w:val="22"/>
        </w:rPr>
      </w:pPr>
      <w:r w:rsidRPr="00893C9E">
        <w:rPr>
          <w:rFonts w:ascii="Arial" w:hAnsi="Arial" w:cs="Arial"/>
          <w:b/>
          <w:sz w:val="22"/>
          <w:szCs w:val="22"/>
        </w:rPr>
        <w:t xml:space="preserve">ANEXO </w:t>
      </w:r>
      <w:r w:rsidR="00A16551" w:rsidRPr="00893C9E">
        <w:rPr>
          <w:rFonts w:ascii="Arial" w:hAnsi="Arial" w:cs="Arial"/>
          <w:b/>
          <w:sz w:val="22"/>
          <w:szCs w:val="22"/>
        </w:rPr>
        <w:t>VII</w:t>
      </w:r>
      <w:r w:rsidRPr="00893C9E">
        <w:rPr>
          <w:rFonts w:ascii="Arial" w:hAnsi="Arial" w:cs="Arial"/>
          <w:b/>
          <w:sz w:val="22"/>
          <w:szCs w:val="22"/>
        </w:rPr>
        <w:t xml:space="preserve">I - </w:t>
      </w:r>
      <w:r w:rsidRPr="00893C9E">
        <w:rPr>
          <w:rFonts w:ascii="Arial" w:hAnsi="Arial" w:cs="Arial"/>
          <w:b/>
          <w:bCs/>
          <w:sz w:val="22"/>
          <w:szCs w:val="22"/>
        </w:rPr>
        <w:t>TERMO DE VISTORIA</w:t>
      </w:r>
    </w:p>
    <w:p w14:paraId="14F0DE0E" w14:textId="77777777" w:rsidR="006F12DF" w:rsidRPr="00893C9E" w:rsidRDefault="006F12DF" w:rsidP="006F12DF">
      <w:pPr>
        <w:widowControl w:val="0"/>
        <w:rPr>
          <w:rFonts w:ascii="Arial" w:hAnsi="Arial" w:cs="Arial"/>
          <w:b/>
          <w:bCs/>
          <w:sz w:val="22"/>
          <w:szCs w:val="22"/>
        </w:rPr>
      </w:pPr>
    </w:p>
    <w:p w14:paraId="778389DC" w14:textId="0CD15F11" w:rsidR="006F12DF" w:rsidRPr="00893C9E" w:rsidRDefault="006F12DF" w:rsidP="006F12DF">
      <w:pPr>
        <w:pStyle w:val="NormalWeb"/>
        <w:widowControl w:val="0"/>
        <w:spacing w:line="480" w:lineRule="auto"/>
        <w:jc w:val="both"/>
        <w:rPr>
          <w:rFonts w:ascii="Arial" w:hAnsi="Arial" w:cs="Arial"/>
          <w:sz w:val="22"/>
          <w:szCs w:val="22"/>
        </w:rPr>
      </w:pPr>
      <w:r w:rsidRPr="00893C9E">
        <w:rPr>
          <w:rFonts w:ascii="Arial" w:hAnsi="Arial" w:cs="Arial"/>
          <w:sz w:val="22"/>
          <w:szCs w:val="22"/>
        </w:rPr>
        <w:t xml:space="preserve">Declaramos para fins </w:t>
      </w:r>
      <w:r w:rsidR="001176F6" w:rsidRPr="00893C9E">
        <w:rPr>
          <w:rFonts w:ascii="Arial" w:hAnsi="Arial" w:cs="Arial"/>
          <w:sz w:val="22"/>
          <w:szCs w:val="22"/>
        </w:rPr>
        <w:t>do Pregão Eletrônico</w:t>
      </w:r>
      <w:r w:rsidRPr="00893C9E">
        <w:rPr>
          <w:rFonts w:ascii="Arial" w:hAnsi="Arial" w:cs="Arial"/>
          <w:sz w:val="22"/>
          <w:szCs w:val="22"/>
        </w:rPr>
        <w:t xml:space="preserve"> nº </w:t>
      </w:r>
      <w:r w:rsidR="009F5A27">
        <w:rPr>
          <w:rFonts w:ascii="Arial" w:hAnsi="Arial" w:cs="Arial"/>
          <w:sz w:val="22"/>
          <w:szCs w:val="22"/>
        </w:rPr>
        <w:t>90018</w:t>
      </w:r>
      <w:r w:rsidRPr="00893C9E">
        <w:rPr>
          <w:rFonts w:ascii="Arial" w:hAnsi="Arial" w:cs="Arial"/>
          <w:sz w:val="22"/>
          <w:szCs w:val="22"/>
        </w:rPr>
        <w:t>/ 20</w:t>
      </w:r>
      <w:r w:rsidR="001176F6" w:rsidRPr="00893C9E">
        <w:rPr>
          <w:rFonts w:ascii="Arial" w:hAnsi="Arial" w:cs="Arial"/>
          <w:sz w:val="22"/>
          <w:szCs w:val="22"/>
        </w:rPr>
        <w:t>25</w:t>
      </w:r>
      <w:r w:rsidRPr="00893C9E">
        <w:rPr>
          <w:rFonts w:ascii="Arial" w:hAnsi="Arial" w:cs="Arial"/>
          <w:sz w:val="22"/>
          <w:szCs w:val="22"/>
        </w:rPr>
        <w:t xml:space="preserve">, do Tribunal de Contas do Distrito Federal, referente à contratação de empresa especializada para o fornecimento e a instalação de estações para a recarga de veículos eletrificados (elétricos e híbridos), que a Empresa _____________________ CNPJ: __________________ compareceu aos locais onde serão realizadas as atividades e serviços pertinentes a presente contratação, para verificação das condições e para levantar quantitativos e medições de dimensionamento dos locais, bem como dirimiu dúvidas pertinentes ao contexto de vistoria e do Edital e </w:t>
      </w:r>
      <w:r w:rsidR="007539CC" w:rsidRPr="00893C9E">
        <w:rPr>
          <w:rFonts w:ascii="Arial" w:hAnsi="Arial" w:cs="Arial"/>
          <w:sz w:val="22"/>
          <w:szCs w:val="22"/>
        </w:rPr>
        <w:t>Termo de Referência</w:t>
      </w:r>
      <w:r w:rsidRPr="00893C9E">
        <w:rPr>
          <w:rFonts w:ascii="Arial" w:hAnsi="Arial" w:cs="Arial"/>
          <w:sz w:val="22"/>
          <w:szCs w:val="22"/>
        </w:rPr>
        <w:t xml:space="preserve"> pertinentes, conforme previsto no Instrumento convocatório.</w:t>
      </w:r>
    </w:p>
    <w:p w14:paraId="0C4CC7C4" w14:textId="77777777" w:rsidR="006F12DF" w:rsidRPr="00893C9E" w:rsidRDefault="006F12DF" w:rsidP="006F12DF">
      <w:pPr>
        <w:widowControl w:val="0"/>
        <w:jc w:val="right"/>
        <w:rPr>
          <w:rFonts w:ascii="Arial" w:hAnsi="Arial" w:cs="Arial"/>
          <w:sz w:val="22"/>
          <w:szCs w:val="22"/>
        </w:rPr>
      </w:pPr>
    </w:p>
    <w:p w14:paraId="78987401" w14:textId="77777777" w:rsidR="006F12DF" w:rsidRPr="00893C9E" w:rsidRDefault="006F12DF" w:rsidP="006F12DF">
      <w:pPr>
        <w:widowControl w:val="0"/>
        <w:jc w:val="right"/>
        <w:rPr>
          <w:rFonts w:ascii="Arial" w:hAnsi="Arial" w:cs="Arial"/>
          <w:sz w:val="22"/>
          <w:szCs w:val="22"/>
        </w:rPr>
      </w:pPr>
      <w:r w:rsidRPr="00893C9E">
        <w:rPr>
          <w:rFonts w:ascii="Arial" w:hAnsi="Arial" w:cs="Arial"/>
          <w:sz w:val="22"/>
          <w:szCs w:val="22"/>
        </w:rPr>
        <w:t xml:space="preserve">Brasília-DF, _____ de ______________ </w:t>
      </w:r>
      <w:proofErr w:type="spellStart"/>
      <w:r w:rsidRPr="00893C9E">
        <w:rPr>
          <w:rFonts w:ascii="Arial" w:hAnsi="Arial" w:cs="Arial"/>
          <w:sz w:val="22"/>
          <w:szCs w:val="22"/>
        </w:rPr>
        <w:t>de</w:t>
      </w:r>
      <w:proofErr w:type="spellEnd"/>
      <w:r w:rsidRPr="00893C9E">
        <w:rPr>
          <w:rFonts w:ascii="Arial" w:hAnsi="Arial" w:cs="Arial"/>
          <w:sz w:val="22"/>
          <w:szCs w:val="22"/>
        </w:rPr>
        <w:t xml:space="preserve"> 20__.</w:t>
      </w:r>
    </w:p>
    <w:p w14:paraId="0BA74759" w14:textId="77777777" w:rsidR="006F12DF" w:rsidRPr="00893C9E" w:rsidRDefault="006F12DF" w:rsidP="006F12DF">
      <w:pPr>
        <w:widowControl w:val="0"/>
        <w:jc w:val="right"/>
        <w:rPr>
          <w:rFonts w:ascii="Arial" w:hAnsi="Arial" w:cs="Arial"/>
          <w:sz w:val="22"/>
          <w:szCs w:val="22"/>
        </w:rPr>
      </w:pPr>
    </w:p>
    <w:p w14:paraId="2B68D3E9" w14:textId="77777777" w:rsidR="006F12DF" w:rsidRPr="00893C9E" w:rsidRDefault="006F12DF" w:rsidP="006F12DF">
      <w:pPr>
        <w:widowControl w:val="0"/>
        <w:jc w:val="center"/>
        <w:rPr>
          <w:rFonts w:ascii="Arial" w:hAnsi="Arial" w:cs="Arial"/>
          <w:sz w:val="22"/>
          <w:szCs w:val="22"/>
        </w:rPr>
      </w:pPr>
      <w:r w:rsidRPr="00893C9E">
        <w:rPr>
          <w:rFonts w:ascii="Arial" w:hAnsi="Arial" w:cs="Arial"/>
          <w:sz w:val="22"/>
          <w:szCs w:val="22"/>
        </w:rPr>
        <w:t>_____________________________________________</w:t>
      </w:r>
    </w:p>
    <w:p w14:paraId="6F965C6C" w14:textId="77777777" w:rsidR="006F12DF" w:rsidRPr="00893C9E" w:rsidRDefault="006F12DF" w:rsidP="006F12DF">
      <w:pPr>
        <w:widowControl w:val="0"/>
        <w:jc w:val="center"/>
        <w:rPr>
          <w:rFonts w:ascii="Arial" w:hAnsi="Arial" w:cs="Arial"/>
          <w:sz w:val="22"/>
          <w:szCs w:val="22"/>
        </w:rPr>
      </w:pPr>
      <w:r w:rsidRPr="00893C9E">
        <w:rPr>
          <w:rFonts w:ascii="Arial" w:hAnsi="Arial" w:cs="Arial"/>
          <w:sz w:val="22"/>
          <w:szCs w:val="22"/>
        </w:rPr>
        <w:t>Representante Legal da Empresa</w:t>
      </w:r>
    </w:p>
    <w:p w14:paraId="76647FB6" w14:textId="73A66132" w:rsidR="006F12DF" w:rsidRPr="00893C9E" w:rsidRDefault="006F12DF" w:rsidP="006F12DF">
      <w:pPr>
        <w:widowControl w:val="0"/>
        <w:jc w:val="both"/>
        <w:rPr>
          <w:rFonts w:ascii="Arial" w:hAnsi="Arial" w:cs="Arial"/>
          <w:sz w:val="22"/>
          <w:szCs w:val="22"/>
        </w:rPr>
      </w:pPr>
    </w:p>
    <w:p w14:paraId="30EC5B42" w14:textId="77777777" w:rsidR="001176F6" w:rsidRPr="00893C9E" w:rsidRDefault="001176F6" w:rsidP="006F12DF">
      <w:pPr>
        <w:widowControl w:val="0"/>
        <w:jc w:val="both"/>
        <w:rPr>
          <w:rFonts w:ascii="Arial" w:hAnsi="Arial" w:cs="Arial"/>
          <w:sz w:val="22"/>
          <w:szCs w:val="22"/>
        </w:rPr>
      </w:pPr>
    </w:p>
    <w:p w14:paraId="0884594A" w14:textId="124D0CAF" w:rsidR="006F12DF" w:rsidRPr="00893C9E" w:rsidRDefault="006F12DF" w:rsidP="006F12DF">
      <w:pPr>
        <w:widowControl w:val="0"/>
        <w:jc w:val="both"/>
        <w:rPr>
          <w:rFonts w:ascii="Arial" w:hAnsi="Arial" w:cs="Arial"/>
          <w:sz w:val="22"/>
          <w:szCs w:val="22"/>
        </w:rPr>
      </w:pPr>
      <w:r w:rsidRPr="00893C9E">
        <w:rPr>
          <w:rFonts w:ascii="Arial" w:hAnsi="Arial" w:cs="Arial"/>
          <w:sz w:val="22"/>
          <w:szCs w:val="22"/>
        </w:rPr>
        <w:t>Visto:</w:t>
      </w:r>
    </w:p>
    <w:p w14:paraId="58621C36" w14:textId="77777777" w:rsidR="006F12DF" w:rsidRPr="00893C9E" w:rsidRDefault="006F12DF" w:rsidP="006F12DF">
      <w:pPr>
        <w:widowControl w:val="0"/>
        <w:jc w:val="center"/>
        <w:rPr>
          <w:rFonts w:ascii="Arial" w:hAnsi="Arial" w:cs="Arial"/>
          <w:sz w:val="22"/>
          <w:szCs w:val="22"/>
        </w:rPr>
      </w:pPr>
      <w:r w:rsidRPr="00893C9E">
        <w:rPr>
          <w:rFonts w:ascii="Arial" w:hAnsi="Arial" w:cs="Arial"/>
          <w:sz w:val="22"/>
          <w:szCs w:val="22"/>
        </w:rPr>
        <w:t>____________________________________</w:t>
      </w:r>
    </w:p>
    <w:p w14:paraId="46E12386" w14:textId="77777777" w:rsidR="006F12DF" w:rsidRPr="00893C9E" w:rsidRDefault="006F12DF" w:rsidP="006F12DF">
      <w:pPr>
        <w:widowControl w:val="0"/>
        <w:jc w:val="center"/>
        <w:rPr>
          <w:rFonts w:ascii="Arial" w:hAnsi="Arial" w:cs="Arial"/>
          <w:sz w:val="22"/>
          <w:szCs w:val="22"/>
        </w:rPr>
      </w:pPr>
      <w:r w:rsidRPr="00893C9E">
        <w:rPr>
          <w:rFonts w:ascii="Arial" w:hAnsi="Arial" w:cs="Arial"/>
          <w:sz w:val="22"/>
          <w:szCs w:val="22"/>
        </w:rPr>
        <w:t>Secretário</w:t>
      </w:r>
    </w:p>
    <w:p w14:paraId="461CB8B3" w14:textId="77777777" w:rsidR="006F12DF" w:rsidRPr="00893C9E" w:rsidRDefault="006F12DF" w:rsidP="006F12DF">
      <w:pPr>
        <w:widowControl w:val="0"/>
        <w:jc w:val="center"/>
        <w:rPr>
          <w:rFonts w:ascii="Arial" w:hAnsi="Arial" w:cs="Arial"/>
          <w:b/>
          <w:bCs/>
          <w:sz w:val="22"/>
          <w:szCs w:val="22"/>
        </w:rPr>
      </w:pPr>
      <w:r w:rsidRPr="00893C9E">
        <w:rPr>
          <w:rFonts w:ascii="Arial" w:hAnsi="Arial" w:cs="Arial"/>
          <w:b/>
          <w:bCs/>
          <w:sz w:val="22"/>
          <w:szCs w:val="22"/>
        </w:rPr>
        <w:t>Secretaria de Engenharia e Serviços de Apoio</w:t>
      </w:r>
    </w:p>
    <w:p w14:paraId="56E68FE1" w14:textId="77777777" w:rsidR="006F12DF" w:rsidRPr="00893C9E" w:rsidRDefault="006F12DF" w:rsidP="006F12DF">
      <w:pPr>
        <w:widowControl w:val="0"/>
        <w:jc w:val="center"/>
        <w:rPr>
          <w:rFonts w:ascii="Arial" w:hAnsi="Arial" w:cs="Arial"/>
          <w:sz w:val="22"/>
          <w:szCs w:val="22"/>
        </w:rPr>
      </w:pPr>
    </w:p>
    <w:p w14:paraId="662A974F" w14:textId="77777777" w:rsidR="006F12DF" w:rsidRPr="00893C9E" w:rsidRDefault="006F12DF" w:rsidP="006F12DF">
      <w:pPr>
        <w:widowControl w:val="0"/>
        <w:jc w:val="center"/>
        <w:rPr>
          <w:rFonts w:ascii="Arial" w:hAnsi="Arial" w:cs="Arial"/>
          <w:sz w:val="22"/>
          <w:szCs w:val="22"/>
        </w:rPr>
      </w:pPr>
    </w:p>
    <w:p w14:paraId="0AFB931C" w14:textId="77777777" w:rsidR="006F12DF" w:rsidRPr="00893C9E" w:rsidRDefault="006F12DF" w:rsidP="006F12DF">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sz w:val="22"/>
          <w:szCs w:val="22"/>
        </w:rPr>
      </w:pPr>
      <w:r w:rsidRPr="00893C9E">
        <w:rPr>
          <w:rFonts w:ascii="Arial" w:hAnsi="Arial" w:cs="Arial"/>
          <w:b/>
          <w:iCs/>
          <w:sz w:val="22"/>
          <w:szCs w:val="22"/>
        </w:rPr>
        <w:t>OBSERVAÇÃO</w:t>
      </w:r>
      <w:r w:rsidRPr="00893C9E">
        <w:rPr>
          <w:rFonts w:ascii="Arial" w:hAnsi="Arial" w:cs="Arial"/>
          <w:sz w:val="22"/>
          <w:szCs w:val="22"/>
        </w:rPr>
        <w:t xml:space="preserve"> - Tendo em vista a faculdade para realizar a vistoria dos locais – referente ao objeto da</w:t>
      </w:r>
      <w:r w:rsidRPr="00893C9E">
        <w:rPr>
          <w:rFonts w:ascii="Arial" w:hAnsi="Arial" w:cs="Arial"/>
          <w:sz w:val="21"/>
          <w:szCs w:val="21"/>
        </w:rPr>
        <w:t xml:space="preserve"> </w:t>
      </w:r>
      <w:r w:rsidRPr="00893C9E">
        <w:rPr>
          <w:rFonts w:ascii="Arial" w:hAnsi="Arial" w:cs="Arial"/>
          <w:sz w:val="22"/>
          <w:szCs w:val="22"/>
        </w:rPr>
        <w:t>presente contratação –, a ausência da presente declaração não implicará INABILITAÇÃO do licitante vencedor; entretanto, este não poderá alegar desconhecimento das condições e do grau de dificuldade existentes, para eximir-se das obrigações assumidas.</w:t>
      </w:r>
    </w:p>
    <w:p w14:paraId="1C49AD46" w14:textId="77777777" w:rsidR="003C4D2D" w:rsidRPr="00893C9E" w:rsidRDefault="006F12DF" w:rsidP="003C4D2D">
      <w:pPr>
        <w:pStyle w:val="Corpodetexto"/>
        <w:spacing w:before="60" w:after="60"/>
        <w:jc w:val="center"/>
      </w:pPr>
      <w:r w:rsidRPr="00893C9E">
        <w:rPr>
          <w:rFonts w:ascii="Arial" w:hAnsi="Arial" w:cs="Arial"/>
          <w:b/>
        </w:rPr>
        <w:br w:type="page"/>
      </w:r>
      <w:r w:rsidR="003C4D2D" w:rsidRPr="00893C9E">
        <w:rPr>
          <w:rFonts w:ascii="Arial" w:eastAsia="Calibri" w:hAnsi="Arial" w:cs="Arial"/>
          <w:b/>
          <w:sz w:val="22"/>
          <w:szCs w:val="22"/>
        </w:rPr>
        <w:lastRenderedPageBreak/>
        <w:t xml:space="preserve">PREGÃO ELETRÔNICO </w:t>
      </w:r>
      <w:proofErr w:type="gramStart"/>
      <w:r w:rsidR="003C4D2D" w:rsidRPr="00893C9E">
        <w:rPr>
          <w:rFonts w:ascii="Arial" w:eastAsia="Calibri" w:hAnsi="Arial" w:cs="Arial"/>
          <w:b/>
          <w:sz w:val="22"/>
          <w:szCs w:val="22"/>
        </w:rPr>
        <w:t>N.º</w:t>
      </w:r>
      <w:proofErr w:type="gramEnd"/>
      <w:r w:rsidR="003C4D2D">
        <w:rPr>
          <w:rFonts w:ascii="Arial" w:eastAsia="Calibri" w:hAnsi="Arial" w:cs="Arial"/>
          <w:b/>
          <w:sz w:val="22"/>
          <w:szCs w:val="22"/>
        </w:rPr>
        <w:t>90018</w:t>
      </w:r>
      <w:r w:rsidR="003C4D2D" w:rsidRPr="00893C9E">
        <w:rPr>
          <w:rFonts w:ascii="Arial" w:eastAsia="Calibri" w:hAnsi="Arial" w:cs="Arial"/>
          <w:b/>
          <w:sz w:val="22"/>
          <w:szCs w:val="22"/>
        </w:rPr>
        <w:t>/20</w:t>
      </w:r>
      <w:r w:rsidR="003C4D2D">
        <w:rPr>
          <w:rFonts w:ascii="Arial" w:eastAsia="Calibri" w:hAnsi="Arial" w:cs="Arial"/>
          <w:b/>
          <w:sz w:val="22"/>
          <w:szCs w:val="22"/>
        </w:rPr>
        <w:t>25</w:t>
      </w:r>
      <w:r w:rsidR="003C4D2D" w:rsidRPr="00893C9E">
        <w:rPr>
          <w:rFonts w:ascii="Arial" w:eastAsia="Calibri" w:hAnsi="Arial" w:cs="Arial"/>
          <w:b/>
          <w:sz w:val="22"/>
          <w:szCs w:val="22"/>
        </w:rPr>
        <w:t>-</w:t>
      </w:r>
      <w:r w:rsidR="003C4D2D" w:rsidRPr="00893C9E">
        <w:rPr>
          <w:rFonts w:ascii="Arial" w:hAnsi="Arial"/>
          <w:b/>
          <w:sz w:val="22"/>
          <w:szCs w:val="22"/>
        </w:rPr>
        <w:t>TCDF</w:t>
      </w:r>
    </w:p>
    <w:p w14:paraId="59F469EC" w14:textId="6B7F9481" w:rsidR="006F12DF" w:rsidRPr="00893C9E" w:rsidRDefault="006F12DF" w:rsidP="006F12DF">
      <w:pPr>
        <w:widowControl w:val="0"/>
        <w:jc w:val="center"/>
        <w:rPr>
          <w:rFonts w:ascii="Arial" w:hAnsi="Arial" w:cs="Arial"/>
          <w:b/>
          <w:sz w:val="22"/>
          <w:szCs w:val="22"/>
        </w:rPr>
      </w:pPr>
      <w:r w:rsidRPr="00893C9E">
        <w:rPr>
          <w:rFonts w:ascii="Arial" w:hAnsi="Arial" w:cs="Arial"/>
          <w:b/>
          <w:sz w:val="22"/>
          <w:szCs w:val="22"/>
        </w:rPr>
        <w:t xml:space="preserve">ANEXO </w:t>
      </w:r>
      <w:r w:rsidR="00A16551" w:rsidRPr="00893C9E">
        <w:rPr>
          <w:rFonts w:ascii="Arial" w:hAnsi="Arial" w:cs="Arial"/>
          <w:b/>
          <w:sz w:val="22"/>
          <w:szCs w:val="22"/>
        </w:rPr>
        <w:t>I</w:t>
      </w:r>
      <w:r w:rsidRPr="00893C9E">
        <w:rPr>
          <w:rFonts w:ascii="Arial" w:hAnsi="Arial" w:cs="Arial"/>
          <w:b/>
          <w:sz w:val="22"/>
          <w:szCs w:val="22"/>
        </w:rPr>
        <w:t>X - MODELO DE ORDEM DE FORNECIMENTO</w:t>
      </w:r>
    </w:p>
    <w:p w14:paraId="10907873" w14:textId="77777777" w:rsidR="006F12DF" w:rsidRPr="00893C9E" w:rsidRDefault="006F12DF" w:rsidP="006F12DF">
      <w:pPr>
        <w:widowControl w:val="0"/>
        <w:jc w:val="center"/>
        <w:rPr>
          <w:rFonts w:ascii="Arial" w:hAnsi="Arial" w:cs="Arial"/>
          <w:b/>
          <w:sz w:val="22"/>
          <w:szCs w:val="22"/>
        </w:rPr>
      </w:pPr>
    </w:p>
    <w:tbl>
      <w:tblPr>
        <w:tblW w:w="5000" w:type="pct"/>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192"/>
        <w:gridCol w:w="4418"/>
      </w:tblGrid>
      <w:tr w:rsidR="00893C9E" w:rsidRPr="00893C9E" w14:paraId="6D5F6DE6" w14:textId="77777777" w:rsidTr="005E1C44">
        <w:trPr>
          <w:trHeight w:val="248"/>
        </w:trPr>
        <w:tc>
          <w:tcPr>
            <w:tcW w:w="5600" w:type="dxa"/>
            <w:vMerge w:val="restart"/>
            <w:shd w:val="clear" w:color="auto" w:fill="C4BC96"/>
            <w:vAlign w:val="center"/>
          </w:tcPr>
          <w:p w14:paraId="116994F8" w14:textId="77777777" w:rsidR="006F12DF" w:rsidRPr="00893C9E" w:rsidRDefault="006F12DF" w:rsidP="001176F6">
            <w:pPr>
              <w:widowControl w:val="0"/>
              <w:ind w:left="1077"/>
              <w:jc w:val="center"/>
              <w:rPr>
                <w:rFonts w:ascii="Arial" w:hAnsi="Arial" w:cs="Arial"/>
                <w:sz w:val="22"/>
                <w:szCs w:val="22"/>
              </w:rPr>
            </w:pPr>
            <w:r w:rsidRPr="00893C9E">
              <w:rPr>
                <w:noProof/>
                <w:sz w:val="22"/>
                <w:szCs w:val="22"/>
              </w:rPr>
              <w:drawing>
                <wp:anchor distT="0" distB="0" distL="114300" distR="114300" simplePos="0" relativeHeight="251658240" behindDoc="0" locked="0" layoutInCell="1" allowOverlap="1" wp14:anchorId="1781A7ED" wp14:editId="152F50D8">
                  <wp:simplePos x="0" y="0"/>
                  <wp:positionH relativeFrom="margin">
                    <wp:posOffset>40640</wp:posOffset>
                  </wp:positionH>
                  <wp:positionV relativeFrom="page">
                    <wp:posOffset>-40005</wp:posOffset>
                  </wp:positionV>
                  <wp:extent cx="665480" cy="665480"/>
                  <wp:effectExtent l="0" t="0" r="0" b="1270"/>
                  <wp:wrapNone/>
                  <wp:docPr id="980036524" name="Imagem 980036524"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036524" name="Imagem 980036524" descr="Logotipo&#10;&#10;Descrição gerada automaticamente"/>
                          <pic:cNvPicPr>
                            <a:picLocks noChangeAspect="1" noChangeArrowheads="1"/>
                          </pic:cNvPicPr>
                        </pic:nvPicPr>
                        <pic:blipFill>
                          <a:blip r:embed="rId32" cstate="print">
                            <a:biLevel thresh="50000"/>
                            <a:extLst>
                              <a:ext uri="{28A0092B-C50C-407E-A947-70E740481C1C}">
                                <a14:useLocalDpi xmlns:a14="http://schemas.microsoft.com/office/drawing/2010/main" val="0"/>
                              </a:ext>
                            </a:extLst>
                          </a:blip>
                          <a:srcRect/>
                          <a:stretch>
                            <a:fillRect/>
                          </a:stretch>
                        </pic:blipFill>
                        <pic:spPr bwMode="auto">
                          <a:xfrm>
                            <a:off x="0" y="0"/>
                            <a:ext cx="665480" cy="665480"/>
                          </a:xfrm>
                          <a:prstGeom prst="rect">
                            <a:avLst/>
                          </a:prstGeom>
                          <a:noFill/>
                        </pic:spPr>
                      </pic:pic>
                    </a:graphicData>
                  </a:graphic>
                  <wp14:sizeRelH relativeFrom="page">
                    <wp14:pctWidth>0</wp14:pctWidth>
                  </wp14:sizeRelH>
                  <wp14:sizeRelV relativeFrom="page">
                    <wp14:pctHeight>0</wp14:pctHeight>
                  </wp14:sizeRelV>
                </wp:anchor>
              </w:drawing>
            </w:r>
            <w:r w:rsidRPr="00893C9E">
              <w:rPr>
                <w:rFonts w:ascii="Arial" w:eastAsia="Calibri" w:hAnsi="Arial" w:cs="Arial"/>
                <w:b/>
                <w:sz w:val="22"/>
                <w:szCs w:val="22"/>
              </w:rPr>
              <w:t>TRIBUNAL DE CONTAS DO DISTRITO FEDERAL</w:t>
            </w:r>
          </w:p>
        </w:tc>
        <w:tc>
          <w:tcPr>
            <w:tcW w:w="4890" w:type="dxa"/>
            <w:shd w:val="clear" w:color="auto" w:fill="C4BC96"/>
            <w:vAlign w:val="center"/>
          </w:tcPr>
          <w:p w14:paraId="1A84A29F" w14:textId="77777777" w:rsidR="006F12DF" w:rsidRPr="00893C9E" w:rsidRDefault="006F12DF" w:rsidP="005E1C44">
            <w:pPr>
              <w:widowControl w:val="0"/>
              <w:jc w:val="center"/>
              <w:rPr>
                <w:rFonts w:ascii="Arial" w:hAnsi="Arial" w:cs="Arial"/>
                <w:sz w:val="22"/>
                <w:szCs w:val="22"/>
              </w:rPr>
            </w:pPr>
            <w:r w:rsidRPr="00893C9E">
              <w:rPr>
                <w:rFonts w:ascii="Arial" w:eastAsia="Calibri" w:hAnsi="Arial" w:cs="Arial"/>
                <w:b/>
                <w:sz w:val="22"/>
                <w:szCs w:val="22"/>
              </w:rPr>
              <w:t>ORDEM DE SERVIÇO</w:t>
            </w:r>
          </w:p>
        </w:tc>
      </w:tr>
      <w:tr w:rsidR="00893C9E" w:rsidRPr="00893C9E" w14:paraId="2BAC9BEF" w14:textId="77777777" w:rsidTr="005E1C44">
        <w:trPr>
          <w:trHeight w:val="342"/>
        </w:trPr>
        <w:tc>
          <w:tcPr>
            <w:tcW w:w="5600" w:type="dxa"/>
            <w:vMerge/>
            <w:shd w:val="clear" w:color="auto" w:fill="C4BC96"/>
          </w:tcPr>
          <w:p w14:paraId="0107FCFB" w14:textId="77777777" w:rsidR="006F12DF" w:rsidRPr="00893C9E" w:rsidRDefault="006F12DF" w:rsidP="005E1C44">
            <w:pPr>
              <w:widowControl w:val="0"/>
              <w:spacing w:after="160" w:line="259" w:lineRule="auto"/>
              <w:rPr>
                <w:rFonts w:ascii="Arial" w:hAnsi="Arial" w:cs="Arial"/>
                <w:sz w:val="22"/>
                <w:szCs w:val="22"/>
              </w:rPr>
            </w:pPr>
          </w:p>
        </w:tc>
        <w:tc>
          <w:tcPr>
            <w:tcW w:w="4890" w:type="dxa"/>
            <w:shd w:val="clear" w:color="auto" w:fill="auto"/>
            <w:vAlign w:val="center"/>
          </w:tcPr>
          <w:p w14:paraId="2A80D65E" w14:textId="77777777" w:rsidR="006F12DF" w:rsidRPr="00893C9E" w:rsidRDefault="006F12DF" w:rsidP="005E1C44">
            <w:pPr>
              <w:widowControl w:val="0"/>
              <w:ind w:left="57"/>
              <w:rPr>
                <w:rFonts w:ascii="Arial" w:hAnsi="Arial" w:cs="Arial"/>
                <w:sz w:val="22"/>
                <w:szCs w:val="22"/>
              </w:rPr>
            </w:pPr>
            <w:r w:rsidRPr="00893C9E">
              <w:rPr>
                <w:rFonts w:ascii="Arial" w:hAnsi="Arial" w:cs="Arial"/>
                <w:sz w:val="22"/>
                <w:szCs w:val="22"/>
              </w:rPr>
              <w:t xml:space="preserve">Contrato nº </w:t>
            </w:r>
          </w:p>
        </w:tc>
      </w:tr>
      <w:tr w:rsidR="00893C9E" w:rsidRPr="00893C9E" w14:paraId="606246E4" w14:textId="77777777" w:rsidTr="005E1C44">
        <w:trPr>
          <w:trHeight w:val="353"/>
        </w:trPr>
        <w:tc>
          <w:tcPr>
            <w:tcW w:w="5600" w:type="dxa"/>
            <w:vMerge/>
            <w:shd w:val="clear" w:color="auto" w:fill="C4BC96"/>
          </w:tcPr>
          <w:p w14:paraId="17E6DF41" w14:textId="77777777" w:rsidR="006F12DF" w:rsidRPr="00893C9E" w:rsidRDefault="006F12DF" w:rsidP="005E1C44">
            <w:pPr>
              <w:widowControl w:val="0"/>
              <w:spacing w:after="160" w:line="259" w:lineRule="auto"/>
              <w:rPr>
                <w:rFonts w:ascii="Arial" w:hAnsi="Arial" w:cs="Arial"/>
                <w:sz w:val="22"/>
                <w:szCs w:val="22"/>
              </w:rPr>
            </w:pPr>
          </w:p>
        </w:tc>
        <w:tc>
          <w:tcPr>
            <w:tcW w:w="4890" w:type="dxa"/>
            <w:shd w:val="clear" w:color="auto" w:fill="auto"/>
            <w:vAlign w:val="center"/>
          </w:tcPr>
          <w:p w14:paraId="0F0F7E05" w14:textId="77777777" w:rsidR="006F12DF" w:rsidRPr="00893C9E" w:rsidRDefault="006F12DF" w:rsidP="005E1C44">
            <w:pPr>
              <w:widowControl w:val="0"/>
              <w:ind w:left="51"/>
              <w:rPr>
                <w:rFonts w:ascii="Arial" w:hAnsi="Arial" w:cs="Arial"/>
                <w:sz w:val="22"/>
                <w:szCs w:val="22"/>
              </w:rPr>
            </w:pPr>
            <w:r w:rsidRPr="00893C9E">
              <w:rPr>
                <w:rFonts w:ascii="Arial" w:hAnsi="Arial" w:cs="Arial"/>
                <w:sz w:val="22"/>
                <w:szCs w:val="22"/>
              </w:rPr>
              <w:t>O.F. nº</w:t>
            </w:r>
          </w:p>
        </w:tc>
      </w:tr>
    </w:tbl>
    <w:p w14:paraId="35467C72" w14:textId="77777777" w:rsidR="006F12DF" w:rsidRPr="00893C9E" w:rsidRDefault="006F12DF" w:rsidP="006F12DF">
      <w:pPr>
        <w:widowControl w:val="0"/>
        <w:spacing w:after="4" w:line="249" w:lineRule="auto"/>
        <w:ind w:left="567"/>
        <w:rPr>
          <w:rFonts w:ascii="Arial" w:hAnsi="Arial" w:cs="Arial"/>
          <w:sz w:val="22"/>
          <w:szCs w:val="22"/>
        </w:rPr>
      </w:pPr>
    </w:p>
    <w:p w14:paraId="6C20FAE0" w14:textId="77777777" w:rsidR="006F12DF" w:rsidRPr="00893C9E" w:rsidRDefault="006F12DF" w:rsidP="00726F10">
      <w:pPr>
        <w:widowControl w:val="0"/>
        <w:numPr>
          <w:ilvl w:val="0"/>
          <w:numId w:val="12"/>
        </w:numPr>
        <w:suppressAutoHyphens w:val="0"/>
        <w:spacing w:after="4" w:line="249" w:lineRule="auto"/>
        <w:ind w:left="427" w:hanging="480"/>
        <w:rPr>
          <w:rFonts w:ascii="Arial" w:hAnsi="Arial" w:cs="Arial"/>
          <w:sz w:val="22"/>
          <w:szCs w:val="22"/>
        </w:rPr>
      </w:pPr>
      <w:r w:rsidRPr="00893C9E">
        <w:rPr>
          <w:rFonts w:ascii="Arial" w:eastAsia="Calibri" w:hAnsi="Arial" w:cs="Arial"/>
          <w:b/>
          <w:sz w:val="22"/>
          <w:szCs w:val="22"/>
        </w:rPr>
        <w:t>DESCRIÇÃO GERAL DOS PRODUTOS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893C9E" w:rsidRPr="00893C9E" w14:paraId="2857BE88" w14:textId="77777777" w:rsidTr="005E1C44">
        <w:tc>
          <w:tcPr>
            <w:tcW w:w="10490" w:type="dxa"/>
            <w:shd w:val="clear" w:color="auto" w:fill="auto"/>
          </w:tcPr>
          <w:p w14:paraId="48455EEE" w14:textId="77777777" w:rsidR="006F12DF" w:rsidRPr="00893C9E" w:rsidRDefault="006F12DF" w:rsidP="005E1C44">
            <w:pPr>
              <w:widowControl w:val="0"/>
              <w:ind w:right="301"/>
              <w:jc w:val="right"/>
              <w:rPr>
                <w:rFonts w:ascii="Arial" w:eastAsia="Calibri" w:hAnsi="Arial" w:cs="Arial"/>
                <w:sz w:val="22"/>
                <w:szCs w:val="22"/>
              </w:rPr>
            </w:pPr>
          </w:p>
        </w:tc>
      </w:tr>
      <w:tr w:rsidR="00893C9E" w:rsidRPr="00893C9E" w14:paraId="1A1ACAD0" w14:textId="77777777" w:rsidTr="005E1C44">
        <w:tc>
          <w:tcPr>
            <w:tcW w:w="10490" w:type="dxa"/>
            <w:shd w:val="clear" w:color="auto" w:fill="auto"/>
          </w:tcPr>
          <w:p w14:paraId="49353ABA" w14:textId="77777777" w:rsidR="006F12DF" w:rsidRPr="00893C9E" w:rsidRDefault="006F12DF" w:rsidP="005E1C44">
            <w:pPr>
              <w:widowControl w:val="0"/>
              <w:ind w:right="301"/>
              <w:jc w:val="right"/>
              <w:rPr>
                <w:rFonts w:ascii="Arial" w:eastAsia="Calibri" w:hAnsi="Arial" w:cs="Arial"/>
                <w:sz w:val="22"/>
                <w:szCs w:val="22"/>
              </w:rPr>
            </w:pPr>
          </w:p>
        </w:tc>
      </w:tr>
    </w:tbl>
    <w:p w14:paraId="10E34DDB" w14:textId="77777777" w:rsidR="006F12DF" w:rsidRPr="00893C9E" w:rsidRDefault="006F12DF" w:rsidP="006F12DF">
      <w:pPr>
        <w:widowControl w:val="0"/>
        <w:spacing w:after="123" w:line="259" w:lineRule="auto"/>
        <w:ind w:right="300"/>
        <w:jc w:val="right"/>
        <w:rPr>
          <w:rFonts w:ascii="Arial" w:hAnsi="Arial" w:cs="Arial"/>
          <w:sz w:val="22"/>
          <w:szCs w:val="22"/>
        </w:rPr>
      </w:pPr>
    </w:p>
    <w:p w14:paraId="7B2E7830" w14:textId="77777777" w:rsidR="006F12DF" w:rsidRPr="00893C9E" w:rsidRDefault="006F12DF" w:rsidP="00726F10">
      <w:pPr>
        <w:widowControl w:val="0"/>
        <w:numPr>
          <w:ilvl w:val="0"/>
          <w:numId w:val="12"/>
        </w:numPr>
        <w:suppressAutoHyphens w:val="0"/>
        <w:spacing w:after="4" w:line="249" w:lineRule="auto"/>
        <w:ind w:left="427" w:hanging="480"/>
        <w:rPr>
          <w:rFonts w:ascii="Arial" w:eastAsia="Calibri" w:hAnsi="Arial" w:cs="Arial"/>
          <w:b/>
          <w:sz w:val="22"/>
          <w:szCs w:val="22"/>
        </w:rPr>
      </w:pPr>
      <w:r w:rsidRPr="00893C9E">
        <w:rPr>
          <w:rFonts w:ascii="Arial" w:eastAsia="Calibri" w:hAnsi="Arial" w:cs="Arial"/>
          <w:b/>
          <w:sz w:val="22"/>
          <w:szCs w:val="22"/>
        </w:rPr>
        <w:t xml:space="preserve">PRAZO PARA EXECUÇÃO </w:t>
      </w:r>
    </w:p>
    <w:tbl>
      <w:tblPr>
        <w:tblW w:w="5000" w:type="pct"/>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115"/>
        <w:gridCol w:w="3001"/>
        <w:gridCol w:w="3494"/>
      </w:tblGrid>
      <w:tr w:rsidR="00893C9E" w:rsidRPr="00893C9E" w14:paraId="7E9D3469" w14:textId="77777777" w:rsidTr="005E1C44">
        <w:trPr>
          <w:trHeight w:val="381"/>
        </w:trPr>
        <w:tc>
          <w:tcPr>
            <w:tcW w:w="3387" w:type="dxa"/>
            <w:shd w:val="clear" w:color="auto" w:fill="C4BC96"/>
            <w:vAlign w:val="center"/>
          </w:tcPr>
          <w:p w14:paraId="40C5BB07" w14:textId="77777777" w:rsidR="006F12DF" w:rsidRPr="00893C9E" w:rsidRDefault="006F12DF" w:rsidP="005E1C44">
            <w:pPr>
              <w:widowControl w:val="0"/>
              <w:ind w:left="67"/>
              <w:jc w:val="center"/>
              <w:rPr>
                <w:rFonts w:ascii="Arial" w:hAnsi="Arial" w:cs="Arial"/>
                <w:b/>
                <w:sz w:val="22"/>
                <w:szCs w:val="22"/>
              </w:rPr>
            </w:pPr>
            <w:r w:rsidRPr="00893C9E">
              <w:rPr>
                <w:rFonts w:ascii="Arial" w:eastAsia="Calibri" w:hAnsi="Arial" w:cs="Arial"/>
                <w:b/>
                <w:i/>
                <w:sz w:val="22"/>
                <w:szCs w:val="22"/>
              </w:rPr>
              <w:t xml:space="preserve"> </w:t>
            </w:r>
            <w:r w:rsidRPr="00893C9E">
              <w:rPr>
                <w:rFonts w:ascii="Arial" w:hAnsi="Arial" w:cs="Arial"/>
                <w:b/>
                <w:sz w:val="22"/>
                <w:szCs w:val="22"/>
              </w:rPr>
              <w:t>Período de execução</w:t>
            </w:r>
          </w:p>
        </w:tc>
        <w:tc>
          <w:tcPr>
            <w:tcW w:w="3255" w:type="dxa"/>
            <w:shd w:val="clear" w:color="auto" w:fill="C4BC96"/>
            <w:vAlign w:val="center"/>
          </w:tcPr>
          <w:p w14:paraId="7CA4E377" w14:textId="77777777" w:rsidR="006F12DF" w:rsidRPr="00893C9E" w:rsidRDefault="006F12DF" w:rsidP="005E1C44">
            <w:pPr>
              <w:widowControl w:val="0"/>
              <w:ind w:left="68"/>
              <w:jc w:val="center"/>
              <w:rPr>
                <w:rFonts w:ascii="Arial" w:hAnsi="Arial" w:cs="Arial"/>
                <w:b/>
                <w:sz w:val="22"/>
                <w:szCs w:val="22"/>
              </w:rPr>
            </w:pPr>
            <w:r w:rsidRPr="00893C9E">
              <w:rPr>
                <w:rFonts w:ascii="Arial" w:hAnsi="Arial" w:cs="Arial"/>
                <w:b/>
                <w:sz w:val="22"/>
                <w:szCs w:val="22"/>
              </w:rPr>
              <w:t>Data/hora do pedido</w:t>
            </w:r>
          </w:p>
        </w:tc>
        <w:tc>
          <w:tcPr>
            <w:tcW w:w="3818" w:type="dxa"/>
            <w:shd w:val="clear" w:color="auto" w:fill="C4BC96"/>
            <w:vAlign w:val="center"/>
          </w:tcPr>
          <w:p w14:paraId="5CB749F5" w14:textId="77777777" w:rsidR="006F12DF" w:rsidRPr="00893C9E" w:rsidRDefault="006F12DF" w:rsidP="005E1C44">
            <w:pPr>
              <w:widowControl w:val="0"/>
              <w:ind w:left="68"/>
              <w:jc w:val="center"/>
              <w:rPr>
                <w:rFonts w:ascii="Arial" w:hAnsi="Arial" w:cs="Arial"/>
                <w:b/>
                <w:sz w:val="22"/>
                <w:szCs w:val="22"/>
              </w:rPr>
            </w:pPr>
            <w:r w:rsidRPr="00893C9E">
              <w:rPr>
                <w:rFonts w:ascii="Arial" w:hAnsi="Arial" w:cs="Arial"/>
                <w:b/>
                <w:sz w:val="22"/>
                <w:szCs w:val="22"/>
              </w:rPr>
              <w:t>Data/hora de entrega</w:t>
            </w:r>
          </w:p>
        </w:tc>
      </w:tr>
      <w:tr w:rsidR="00893C9E" w:rsidRPr="00893C9E" w14:paraId="0643FE53" w14:textId="77777777" w:rsidTr="005E1C44">
        <w:trPr>
          <w:trHeight w:val="375"/>
        </w:trPr>
        <w:tc>
          <w:tcPr>
            <w:tcW w:w="3387" w:type="dxa"/>
            <w:shd w:val="clear" w:color="auto" w:fill="auto"/>
          </w:tcPr>
          <w:p w14:paraId="6FF09C60" w14:textId="77777777" w:rsidR="006F12DF" w:rsidRPr="00893C9E" w:rsidRDefault="006F12DF" w:rsidP="005E1C44">
            <w:pPr>
              <w:widowControl w:val="0"/>
              <w:rPr>
                <w:rFonts w:ascii="Arial" w:hAnsi="Arial" w:cs="Arial"/>
                <w:sz w:val="22"/>
                <w:szCs w:val="22"/>
              </w:rPr>
            </w:pPr>
            <w:r w:rsidRPr="00893C9E">
              <w:rPr>
                <w:rFonts w:ascii="Arial" w:hAnsi="Arial" w:cs="Arial"/>
                <w:sz w:val="22"/>
                <w:szCs w:val="22"/>
              </w:rPr>
              <w:t xml:space="preserve"> </w:t>
            </w:r>
          </w:p>
        </w:tc>
        <w:tc>
          <w:tcPr>
            <w:tcW w:w="3255" w:type="dxa"/>
            <w:shd w:val="clear" w:color="auto" w:fill="auto"/>
          </w:tcPr>
          <w:p w14:paraId="7CABEF01" w14:textId="77777777" w:rsidR="006F12DF" w:rsidRPr="00893C9E" w:rsidRDefault="006F12DF" w:rsidP="005E1C44">
            <w:pPr>
              <w:widowControl w:val="0"/>
              <w:ind w:left="1"/>
              <w:rPr>
                <w:rFonts w:ascii="Arial" w:hAnsi="Arial" w:cs="Arial"/>
                <w:sz w:val="22"/>
                <w:szCs w:val="22"/>
              </w:rPr>
            </w:pPr>
            <w:r w:rsidRPr="00893C9E">
              <w:rPr>
                <w:rFonts w:ascii="Arial" w:hAnsi="Arial" w:cs="Arial"/>
                <w:sz w:val="22"/>
                <w:szCs w:val="22"/>
              </w:rPr>
              <w:t xml:space="preserve"> </w:t>
            </w:r>
          </w:p>
        </w:tc>
        <w:tc>
          <w:tcPr>
            <w:tcW w:w="3818" w:type="dxa"/>
            <w:shd w:val="clear" w:color="auto" w:fill="auto"/>
          </w:tcPr>
          <w:p w14:paraId="6AFCFB5D" w14:textId="77777777" w:rsidR="006F12DF" w:rsidRPr="00893C9E" w:rsidRDefault="006F12DF" w:rsidP="005E1C44">
            <w:pPr>
              <w:widowControl w:val="0"/>
              <w:ind w:left="1"/>
              <w:rPr>
                <w:rFonts w:ascii="Arial" w:hAnsi="Arial" w:cs="Arial"/>
                <w:sz w:val="22"/>
                <w:szCs w:val="22"/>
              </w:rPr>
            </w:pPr>
            <w:r w:rsidRPr="00893C9E">
              <w:rPr>
                <w:rFonts w:ascii="Arial" w:hAnsi="Arial" w:cs="Arial"/>
                <w:sz w:val="22"/>
                <w:szCs w:val="22"/>
              </w:rPr>
              <w:t xml:space="preserve"> </w:t>
            </w:r>
          </w:p>
        </w:tc>
      </w:tr>
    </w:tbl>
    <w:p w14:paraId="79805A0A" w14:textId="77777777" w:rsidR="006F12DF" w:rsidRPr="00893C9E" w:rsidRDefault="006F12DF" w:rsidP="006F12DF">
      <w:pPr>
        <w:widowControl w:val="0"/>
        <w:spacing w:after="4" w:line="249" w:lineRule="auto"/>
        <w:ind w:left="1118"/>
        <w:rPr>
          <w:rFonts w:ascii="Arial" w:hAnsi="Arial" w:cs="Arial"/>
          <w:sz w:val="22"/>
          <w:szCs w:val="22"/>
        </w:rPr>
      </w:pPr>
    </w:p>
    <w:p w14:paraId="4C0B320F" w14:textId="77777777" w:rsidR="006F12DF" w:rsidRPr="00893C9E" w:rsidRDefault="006F12DF" w:rsidP="00726F10">
      <w:pPr>
        <w:widowControl w:val="0"/>
        <w:numPr>
          <w:ilvl w:val="0"/>
          <w:numId w:val="12"/>
        </w:numPr>
        <w:suppressAutoHyphens w:val="0"/>
        <w:spacing w:after="4" w:line="249" w:lineRule="auto"/>
        <w:ind w:left="427" w:hanging="480"/>
        <w:rPr>
          <w:rFonts w:ascii="Arial" w:hAnsi="Arial" w:cs="Arial"/>
          <w:b/>
          <w:sz w:val="22"/>
          <w:szCs w:val="22"/>
        </w:rPr>
      </w:pPr>
      <w:r w:rsidRPr="00893C9E">
        <w:rPr>
          <w:rFonts w:ascii="Arial" w:eastAsia="Calibri" w:hAnsi="Arial" w:cs="Arial"/>
          <w:b/>
          <w:sz w:val="22"/>
          <w:szCs w:val="22"/>
        </w:rPr>
        <w:t>CRITÉRIOS DE AVALIAÇÃO DA QUALIDADE DOS PRODUTOS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893C9E" w:rsidRPr="00893C9E" w14:paraId="75ECA94F" w14:textId="77777777" w:rsidTr="005E1C44">
        <w:tc>
          <w:tcPr>
            <w:tcW w:w="10490" w:type="dxa"/>
            <w:shd w:val="clear" w:color="auto" w:fill="auto"/>
          </w:tcPr>
          <w:p w14:paraId="648C502D" w14:textId="77777777" w:rsidR="006F12DF" w:rsidRPr="00893C9E" w:rsidRDefault="006F12DF" w:rsidP="005E1C44">
            <w:pPr>
              <w:widowControl w:val="0"/>
              <w:ind w:right="301"/>
              <w:jc w:val="right"/>
              <w:rPr>
                <w:rFonts w:ascii="Arial" w:eastAsia="Calibri" w:hAnsi="Arial" w:cs="Arial"/>
                <w:sz w:val="22"/>
                <w:szCs w:val="22"/>
              </w:rPr>
            </w:pPr>
          </w:p>
        </w:tc>
      </w:tr>
      <w:tr w:rsidR="00893C9E" w:rsidRPr="00893C9E" w14:paraId="06C03F00" w14:textId="77777777" w:rsidTr="005E1C44">
        <w:tc>
          <w:tcPr>
            <w:tcW w:w="10490" w:type="dxa"/>
            <w:shd w:val="clear" w:color="auto" w:fill="auto"/>
          </w:tcPr>
          <w:p w14:paraId="1328292C" w14:textId="77777777" w:rsidR="006F12DF" w:rsidRPr="00893C9E" w:rsidRDefault="006F12DF" w:rsidP="005E1C44">
            <w:pPr>
              <w:widowControl w:val="0"/>
              <w:ind w:right="301"/>
              <w:jc w:val="right"/>
              <w:rPr>
                <w:rFonts w:ascii="Arial" w:eastAsia="Calibri" w:hAnsi="Arial" w:cs="Arial"/>
                <w:sz w:val="22"/>
                <w:szCs w:val="22"/>
              </w:rPr>
            </w:pPr>
          </w:p>
        </w:tc>
      </w:tr>
    </w:tbl>
    <w:p w14:paraId="183D9774" w14:textId="77777777" w:rsidR="006F12DF" w:rsidRPr="00893C9E" w:rsidRDefault="006F12DF" w:rsidP="006F12DF">
      <w:pPr>
        <w:widowControl w:val="0"/>
        <w:spacing w:after="32" w:line="259" w:lineRule="auto"/>
        <w:ind w:left="322" w:right="355"/>
        <w:rPr>
          <w:rFonts w:ascii="Arial" w:hAnsi="Arial" w:cs="Arial"/>
          <w:sz w:val="22"/>
          <w:szCs w:val="22"/>
        </w:rPr>
      </w:pPr>
    </w:p>
    <w:p w14:paraId="0DE7F650" w14:textId="77777777" w:rsidR="006F12DF" w:rsidRPr="00893C9E" w:rsidRDefault="006F12DF" w:rsidP="00726F10">
      <w:pPr>
        <w:widowControl w:val="0"/>
        <w:numPr>
          <w:ilvl w:val="0"/>
          <w:numId w:val="12"/>
        </w:numPr>
        <w:suppressAutoHyphens w:val="0"/>
        <w:spacing w:after="4" w:line="249" w:lineRule="auto"/>
        <w:ind w:left="427" w:hanging="480"/>
        <w:rPr>
          <w:rFonts w:ascii="Arial" w:hAnsi="Arial" w:cs="Arial"/>
          <w:b/>
          <w:sz w:val="22"/>
          <w:szCs w:val="22"/>
        </w:rPr>
      </w:pPr>
      <w:r w:rsidRPr="00893C9E">
        <w:rPr>
          <w:rFonts w:ascii="Arial" w:eastAsia="Calibri" w:hAnsi="Arial" w:cs="Arial"/>
          <w:b/>
          <w:sz w:val="22"/>
          <w:szCs w:val="22"/>
        </w:rPr>
        <w:t>CUSTOS</w:t>
      </w:r>
      <w:r w:rsidRPr="00893C9E">
        <w:rPr>
          <w:rFonts w:ascii="Arial" w:hAnsi="Arial" w:cs="Arial"/>
          <w:b/>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106"/>
        <w:gridCol w:w="2427"/>
        <w:gridCol w:w="2330"/>
        <w:gridCol w:w="2747"/>
      </w:tblGrid>
      <w:tr w:rsidR="00893C9E" w:rsidRPr="00893C9E" w14:paraId="39899C2B" w14:textId="77777777" w:rsidTr="005E1C44">
        <w:trPr>
          <w:trHeight w:val="594"/>
        </w:trPr>
        <w:tc>
          <w:tcPr>
            <w:tcW w:w="2323" w:type="dxa"/>
            <w:shd w:val="clear" w:color="auto" w:fill="C4BC96"/>
            <w:vAlign w:val="center"/>
          </w:tcPr>
          <w:p w14:paraId="16E1253F" w14:textId="77777777" w:rsidR="006F12DF" w:rsidRPr="00893C9E" w:rsidRDefault="006F12DF" w:rsidP="005E1C44">
            <w:pPr>
              <w:widowControl w:val="0"/>
              <w:ind w:left="68"/>
              <w:jc w:val="center"/>
              <w:rPr>
                <w:rFonts w:ascii="Arial" w:hAnsi="Arial" w:cs="Arial"/>
                <w:b/>
                <w:sz w:val="22"/>
                <w:szCs w:val="22"/>
              </w:rPr>
            </w:pPr>
            <w:r w:rsidRPr="00893C9E">
              <w:rPr>
                <w:rFonts w:ascii="Arial" w:hAnsi="Arial" w:cs="Arial"/>
                <w:b/>
                <w:sz w:val="22"/>
                <w:szCs w:val="22"/>
              </w:rPr>
              <w:t>Item</w:t>
            </w:r>
          </w:p>
        </w:tc>
        <w:tc>
          <w:tcPr>
            <w:tcW w:w="2584" w:type="dxa"/>
            <w:shd w:val="clear" w:color="auto" w:fill="C4BC96"/>
            <w:vAlign w:val="center"/>
          </w:tcPr>
          <w:p w14:paraId="565E8E9E" w14:textId="77777777" w:rsidR="006F12DF" w:rsidRPr="00893C9E" w:rsidRDefault="006F12DF" w:rsidP="005E1C44">
            <w:pPr>
              <w:widowControl w:val="0"/>
              <w:ind w:left="67"/>
              <w:jc w:val="center"/>
              <w:rPr>
                <w:rFonts w:ascii="Arial" w:hAnsi="Arial" w:cs="Arial"/>
                <w:b/>
                <w:sz w:val="22"/>
                <w:szCs w:val="22"/>
              </w:rPr>
            </w:pPr>
            <w:r w:rsidRPr="00893C9E">
              <w:rPr>
                <w:rFonts w:ascii="Arial" w:hAnsi="Arial" w:cs="Arial"/>
                <w:b/>
                <w:sz w:val="22"/>
                <w:szCs w:val="22"/>
              </w:rPr>
              <w:t>Quantidade</w:t>
            </w:r>
          </w:p>
        </w:tc>
        <w:tc>
          <w:tcPr>
            <w:tcW w:w="2528" w:type="dxa"/>
            <w:shd w:val="clear" w:color="auto" w:fill="C4BC96"/>
            <w:vAlign w:val="center"/>
          </w:tcPr>
          <w:p w14:paraId="04922E1A" w14:textId="77777777" w:rsidR="006F12DF" w:rsidRPr="00893C9E" w:rsidRDefault="006F12DF" w:rsidP="005E1C44">
            <w:pPr>
              <w:widowControl w:val="0"/>
              <w:ind w:right="60"/>
              <w:jc w:val="center"/>
              <w:rPr>
                <w:rFonts w:ascii="Arial" w:hAnsi="Arial" w:cs="Arial"/>
                <w:b/>
                <w:sz w:val="22"/>
                <w:szCs w:val="22"/>
              </w:rPr>
            </w:pPr>
            <w:r w:rsidRPr="00893C9E">
              <w:rPr>
                <w:rFonts w:ascii="Arial" w:hAnsi="Arial" w:cs="Arial"/>
                <w:b/>
                <w:sz w:val="22"/>
                <w:szCs w:val="22"/>
              </w:rPr>
              <w:t>Valor Unitário (R$)</w:t>
            </w:r>
          </w:p>
        </w:tc>
        <w:tc>
          <w:tcPr>
            <w:tcW w:w="3045" w:type="dxa"/>
            <w:shd w:val="clear" w:color="auto" w:fill="C4BC96"/>
            <w:vAlign w:val="center"/>
          </w:tcPr>
          <w:p w14:paraId="76FF41BB" w14:textId="77777777" w:rsidR="006F12DF" w:rsidRPr="00893C9E" w:rsidRDefault="006F12DF" w:rsidP="005E1C44">
            <w:pPr>
              <w:widowControl w:val="0"/>
              <w:ind w:right="45"/>
              <w:jc w:val="center"/>
              <w:rPr>
                <w:rFonts w:ascii="Arial" w:hAnsi="Arial" w:cs="Arial"/>
                <w:b/>
                <w:sz w:val="22"/>
                <w:szCs w:val="22"/>
              </w:rPr>
            </w:pPr>
            <w:r w:rsidRPr="00893C9E">
              <w:rPr>
                <w:rFonts w:ascii="Arial" w:hAnsi="Arial" w:cs="Arial"/>
                <w:b/>
                <w:sz w:val="22"/>
                <w:szCs w:val="22"/>
              </w:rPr>
              <w:t>Valor Total do Item (R$)</w:t>
            </w:r>
          </w:p>
        </w:tc>
      </w:tr>
      <w:tr w:rsidR="00893C9E" w:rsidRPr="00893C9E" w14:paraId="170AC480" w14:textId="77777777" w:rsidTr="005E1C44">
        <w:trPr>
          <w:trHeight w:val="276"/>
        </w:trPr>
        <w:tc>
          <w:tcPr>
            <w:tcW w:w="2323" w:type="dxa"/>
          </w:tcPr>
          <w:p w14:paraId="6F38F390" w14:textId="77777777" w:rsidR="006F12DF" w:rsidRPr="00893C9E" w:rsidRDefault="006F12DF" w:rsidP="005E1C44">
            <w:pPr>
              <w:widowControl w:val="0"/>
              <w:spacing w:line="259" w:lineRule="auto"/>
              <w:rPr>
                <w:rFonts w:ascii="Arial" w:hAnsi="Arial" w:cs="Arial"/>
                <w:sz w:val="22"/>
                <w:szCs w:val="22"/>
              </w:rPr>
            </w:pPr>
          </w:p>
        </w:tc>
        <w:tc>
          <w:tcPr>
            <w:tcW w:w="2584" w:type="dxa"/>
            <w:shd w:val="clear" w:color="auto" w:fill="auto"/>
          </w:tcPr>
          <w:p w14:paraId="76E4C243" w14:textId="77777777" w:rsidR="006F12DF" w:rsidRPr="00893C9E" w:rsidRDefault="006F12DF" w:rsidP="005E1C44">
            <w:pPr>
              <w:widowControl w:val="0"/>
              <w:spacing w:line="259" w:lineRule="auto"/>
              <w:rPr>
                <w:rFonts w:ascii="Arial" w:hAnsi="Arial" w:cs="Arial"/>
                <w:sz w:val="22"/>
                <w:szCs w:val="22"/>
              </w:rPr>
            </w:pPr>
          </w:p>
        </w:tc>
        <w:tc>
          <w:tcPr>
            <w:tcW w:w="2528" w:type="dxa"/>
            <w:shd w:val="clear" w:color="auto" w:fill="auto"/>
          </w:tcPr>
          <w:p w14:paraId="40FD745C" w14:textId="77777777" w:rsidR="006F12DF" w:rsidRPr="00893C9E" w:rsidRDefault="006F12DF" w:rsidP="005E1C44">
            <w:pPr>
              <w:widowControl w:val="0"/>
              <w:spacing w:line="259" w:lineRule="auto"/>
              <w:ind w:left="1"/>
              <w:rPr>
                <w:rFonts w:ascii="Arial" w:hAnsi="Arial" w:cs="Arial"/>
                <w:sz w:val="22"/>
                <w:szCs w:val="22"/>
              </w:rPr>
            </w:pPr>
          </w:p>
        </w:tc>
        <w:tc>
          <w:tcPr>
            <w:tcW w:w="3045" w:type="dxa"/>
            <w:shd w:val="clear" w:color="auto" w:fill="auto"/>
          </w:tcPr>
          <w:p w14:paraId="5665B62D" w14:textId="77777777" w:rsidR="006F12DF" w:rsidRPr="00893C9E" w:rsidRDefault="006F12DF" w:rsidP="005E1C44">
            <w:pPr>
              <w:widowControl w:val="0"/>
              <w:spacing w:line="259" w:lineRule="auto"/>
              <w:ind w:left="1"/>
              <w:rPr>
                <w:rFonts w:ascii="Arial" w:hAnsi="Arial" w:cs="Arial"/>
                <w:sz w:val="22"/>
                <w:szCs w:val="22"/>
              </w:rPr>
            </w:pPr>
          </w:p>
        </w:tc>
      </w:tr>
      <w:tr w:rsidR="00893C9E" w:rsidRPr="00893C9E" w14:paraId="1900AA72" w14:textId="77777777" w:rsidTr="005E1C44">
        <w:trPr>
          <w:trHeight w:val="276"/>
        </w:trPr>
        <w:tc>
          <w:tcPr>
            <w:tcW w:w="2323" w:type="dxa"/>
          </w:tcPr>
          <w:p w14:paraId="13212869" w14:textId="77777777" w:rsidR="006F12DF" w:rsidRPr="00893C9E" w:rsidRDefault="006F12DF" w:rsidP="005E1C44">
            <w:pPr>
              <w:widowControl w:val="0"/>
              <w:spacing w:line="259" w:lineRule="auto"/>
              <w:rPr>
                <w:rFonts w:ascii="Arial" w:hAnsi="Arial" w:cs="Arial"/>
                <w:sz w:val="22"/>
                <w:szCs w:val="22"/>
              </w:rPr>
            </w:pPr>
          </w:p>
        </w:tc>
        <w:tc>
          <w:tcPr>
            <w:tcW w:w="2584" w:type="dxa"/>
            <w:shd w:val="clear" w:color="auto" w:fill="auto"/>
          </w:tcPr>
          <w:p w14:paraId="7A1809AD" w14:textId="77777777" w:rsidR="006F12DF" w:rsidRPr="00893C9E" w:rsidRDefault="006F12DF" w:rsidP="005E1C44">
            <w:pPr>
              <w:widowControl w:val="0"/>
              <w:spacing w:line="259" w:lineRule="auto"/>
              <w:rPr>
                <w:rFonts w:ascii="Arial" w:hAnsi="Arial" w:cs="Arial"/>
                <w:sz w:val="22"/>
                <w:szCs w:val="22"/>
              </w:rPr>
            </w:pPr>
            <w:r w:rsidRPr="00893C9E">
              <w:rPr>
                <w:rFonts w:ascii="Arial" w:hAnsi="Arial" w:cs="Arial"/>
                <w:sz w:val="22"/>
                <w:szCs w:val="22"/>
              </w:rPr>
              <w:t xml:space="preserve"> </w:t>
            </w:r>
          </w:p>
        </w:tc>
        <w:tc>
          <w:tcPr>
            <w:tcW w:w="2528" w:type="dxa"/>
            <w:shd w:val="clear" w:color="auto" w:fill="auto"/>
          </w:tcPr>
          <w:p w14:paraId="07382145" w14:textId="77777777" w:rsidR="006F12DF" w:rsidRPr="00893C9E" w:rsidRDefault="006F12DF" w:rsidP="005E1C44">
            <w:pPr>
              <w:widowControl w:val="0"/>
              <w:spacing w:line="259" w:lineRule="auto"/>
              <w:ind w:left="1"/>
              <w:rPr>
                <w:rFonts w:ascii="Arial" w:hAnsi="Arial" w:cs="Arial"/>
                <w:sz w:val="22"/>
                <w:szCs w:val="22"/>
              </w:rPr>
            </w:pPr>
            <w:r w:rsidRPr="00893C9E">
              <w:rPr>
                <w:rFonts w:ascii="Arial" w:hAnsi="Arial" w:cs="Arial"/>
                <w:sz w:val="22"/>
                <w:szCs w:val="22"/>
              </w:rPr>
              <w:t xml:space="preserve"> </w:t>
            </w:r>
          </w:p>
        </w:tc>
        <w:tc>
          <w:tcPr>
            <w:tcW w:w="3045" w:type="dxa"/>
            <w:shd w:val="clear" w:color="auto" w:fill="auto"/>
          </w:tcPr>
          <w:p w14:paraId="0F610B71" w14:textId="77777777" w:rsidR="006F12DF" w:rsidRPr="00893C9E" w:rsidRDefault="006F12DF" w:rsidP="005E1C44">
            <w:pPr>
              <w:widowControl w:val="0"/>
              <w:spacing w:line="259" w:lineRule="auto"/>
              <w:ind w:left="1"/>
              <w:rPr>
                <w:rFonts w:ascii="Arial" w:hAnsi="Arial" w:cs="Arial"/>
                <w:sz w:val="22"/>
                <w:szCs w:val="22"/>
              </w:rPr>
            </w:pPr>
            <w:r w:rsidRPr="00893C9E">
              <w:rPr>
                <w:rFonts w:ascii="Arial" w:hAnsi="Arial" w:cs="Arial"/>
                <w:sz w:val="22"/>
                <w:szCs w:val="22"/>
              </w:rPr>
              <w:t xml:space="preserve"> </w:t>
            </w:r>
          </w:p>
        </w:tc>
      </w:tr>
      <w:tr w:rsidR="00893C9E" w:rsidRPr="00893C9E" w14:paraId="5020235E" w14:textId="77777777" w:rsidTr="005E1C44">
        <w:trPr>
          <w:trHeight w:val="367"/>
        </w:trPr>
        <w:tc>
          <w:tcPr>
            <w:tcW w:w="7435" w:type="dxa"/>
            <w:gridSpan w:val="3"/>
            <w:shd w:val="clear" w:color="auto" w:fill="C4BC96"/>
            <w:vAlign w:val="center"/>
          </w:tcPr>
          <w:p w14:paraId="49979A53" w14:textId="77777777" w:rsidR="006F12DF" w:rsidRPr="00893C9E" w:rsidRDefault="006F12DF" w:rsidP="005E1C44">
            <w:pPr>
              <w:widowControl w:val="0"/>
              <w:jc w:val="right"/>
              <w:rPr>
                <w:rFonts w:ascii="Arial" w:hAnsi="Arial" w:cs="Arial"/>
                <w:sz w:val="22"/>
                <w:szCs w:val="22"/>
              </w:rPr>
            </w:pPr>
            <w:r w:rsidRPr="00893C9E">
              <w:rPr>
                <w:rFonts w:ascii="Arial" w:hAnsi="Arial" w:cs="Arial"/>
                <w:b/>
                <w:sz w:val="22"/>
                <w:szCs w:val="22"/>
              </w:rPr>
              <w:t xml:space="preserve">Valor Total da O.S. (R$) </w:t>
            </w:r>
          </w:p>
        </w:tc>
        <w:tc>
          <w:tcPr>
            <w:tcW w:w="3045" w:type="dxa"/>
            <w:shd w:val="clear" w:color="auto" w:fill="C4BC96"/>
          </w:tcPr>
          <w:p w14:paraId="580843DC" w14:textId="77777777" w:rsidR="006F12DF" w:rsidRPr="00893C9E" w:rsidRDefault="006F12DF" w:rsidP="005E1C44">
            <w:pPr>
              <w:widowControl w:val="0"/>
              <w:spacing w:line="259" w:lineRule="auto"/>
              <w:ind w:left="1"/>
              <w:rPr>
                <w:rFonts w:ascii="Arial" w:hAnsi="Arial" w:cs="Arial"/>
                <w:sz w:val="22"/>
                <w:szCs w:val="22"/>
              </w:rPr>
            </w:pPr>
            <w:r w:rsidRPr="00893C9E">
              <w:rPr>
                <w:rFonts w:ascii="Arial" w:hAnsi="Arial" w:cs="Arial"/>
                <w:sz w:val="22"/>
                <w:szCs w:val="22"/>
              </w:rPr>
              <w:t xml:space="preserve"> </w:t>
            </w:r>
          </w:p>
        </w:tc>
      </w:tr>
    </w:tbl>
    <w:p w14:paraId="7BF99BD2" w14:textId="77777777" w:rsidR="006F12DF" w:rsidRPr="00893C9E" w:rsidRDefault="006F12DF" w:rsidP="006F12DF">
      <w:pPr>
        <w:widowControl w:val="0"/>
        <w:spacing w:after="4" w:line="249" w:lineRule="auto"/>
        <w:ind w:left="427"/>
        <w:rPr>
          <w:rFonts w:ascii="Arial" w:hAnsi="Arial" w:cs="Arial"/>
          <w:sz w:val="22"/>
          <w:szCs w:val="22"/>
        </w:rPr>
      </w:pPr>
    </w:p>
    <w:p w14:paraId="31DBBCDA" w14:textId="77777777" w:rsidR="006F12DF" w:rsidRPr="00893C9E" w:rsidRDefault="006F12DF" w:rsidP="00726F10">
      <w:pPr>
        <w:widowControl w:val="0"/>
        <w:numPr>
          <w:ilvl w:val="0"/>
          <w:numId w:val="12"/>
        </w:numPr>
        <w:suppressAutoHyphens w:val="0"/>
        <w:spacing w:after="4" w:line="249" w:lineRule="auto"/>
        <w:ind w:left="427" w:hanging="480"/>
        <w:rPr>
          <w:rFonts w:ascii="Arial" w:hAnsi="Arial" w:cs="Arial"/>
          <w:sz w:val="22"/>
          <w:szCs w:val="22"/>
        </w:rPr>
      </w:pPr>
      <w:r w:rsidRPr="00893C9E">
        <w:rPr>
          <w:rFonts w:ascii="Arial" w:eastAsia="Calibri" w:hAnsi="Arial" w:cs="Arial"/>
          <w:b/>
          <w:sz w:val="22"/>
          <w:szCs w:val="22"/>
        </w:rPr>
        <w:t>ANEXOS</w:t>
      </w:r>
      <w:r w:rsidRPr="00893C9E">
        <w:rPr>
          <w:rFonts w:ascii="Arial" w:hAnsi="Arial" w:cs="Arial"/>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29"/>
        <w:gridCol w:w="7481"/>
      </w:tblGrid>
      <w:tr w:rsidR="00893C9E" w:rsidRPr="00893C9E" w14:paraId="721E7E28" w14:textId="77777777" w:rsidTr="005E1C44">
        <w:trPr>
          <w:trHeight w:val="404"/>
        </w:trPr>
        <w:tc>
          <w:tcPr>
            <w:tcW w:w="2193" w:type="dxa"/>
            <w:shd w:val="clear" w:color="auto" w:fill="C4BC96"/>
            <w:vAlign w:val="center"/>
          </w:tcPr>
          <w:p w14:paraId="55E8D0E2" w14:textId="77777777" w:rsidR="006F12DF" w:rsidRPr="00893C9E" w:rsidRDefault="006F12DF" w:rsidP="005E1C44">
            <w:pPr>
              <w:widowControl w:val="0"/>
              <w:ind w:left="62"/>
              <w:jc w:val="center"/>
              <w:rPr>
                <w:rFonts w:ascii="Arial" w:hAnsi="Arial" w:cs="Arial"/>
                <w:b/>
                <w:sz w:val="22"/>
                <w:szCs w:val="22"/>
              </w:rPr>
            </w:pPr>
            <w:r w:rsidRPr="00893C9E">
              <w:rPr>
                <w:rFonts w:ascii="Arial" w:hAnsi="Arial" w:cs="Arial"/>
                <w:b/>
                <w:sz w:val="22"/>
                <w:szCs w:val="22"/>
              </w:rPr>
              <w:t>Documento(s)</w:t>
            </w:r>
          </w:p>
        </w:tc>
        <w:tc>
          <w:tcPr>
            <w:tcW w:w="8287" w:type="dxa"/>
            <w:shd w:val="clear" w:color="auto" w:fill="C4BC96"/>
            <w:vAlign w:val="center"/>
          </w:tcPr>
          <w:p w14:paraId="5FA25833" w14:textId="77777777" w:rsidR="006F12DF" w:rsidRPr="00893C9E" w:rsidRDefault="006F12DF" w:rsidP="005E1C44">
            <w:pPr>
              <w:widowControl w:val="0"/>
              <w:ind w:left="62"/>
              <w:jc w:val="center"/>
              <w:rPr>
                <w:rFonts w:ascii="Arial" w:hAnsi="Arial" w:cs="Arial"/>
                <w:b/>
                <w:sz w:val="22"/>
                <w:szCs w:val="22"/>
              </w:rPr>
            </w:pPr>
            <w:r w:rsidRPr="00893C9E">
              <w:rPr>
                <w:rFonts w:ascii="Arial" w:hAnsi="Arial" w:cs="Arial"/>
                <w:b/>
                <w:sz w:val="22"/>
                <w:szCs w:val="22"/>
              </w:rPr>
              <w:t>Identificação</w:t>
            </w:r>
          </w:p>
        </w:tc>
      </w:tr>
      <w:tr w:rsidR="00893C9E" w:rsidRPr="00893C9E" w14:paraId="2BBF5044" w14:textId="77777777" w:rsidTr="005E1C44">
        <w:trPr>
          <w:trHeight w:val="275"/>
        </w:trPr>
        <w:tc>
          <w:tcPr>
            <w:tcW w:w="2193" w:type="dxa"/>
            <w:shd w:val="clear" w:color="auto" w:fill="auto"/>
          </w:tcPr>
          <w:p w14:paraId="16DAB860" w14:textId="77777777" w:rsidR="006F12DF" w:rsidRPr="00893C9E" w:rsidRDefault="006F12DF" w:rsidP="005E1C44">
            <w:pPr>
              <w:widowControl w:val="0"/>
              <w:spacing w:line="259" w:lineRule="auto"/>
              <w:rPr>
                <w:rFonts w:ascii="Arial" w:hAnsi="Arial" w:cs="Arial"/>
                <w:sz w:val="22"/>
                <w:szCs w:val="22"/>
              </w:rPr>
            </w:pPr>
            <w:r w:rsidRPr="00893C9E">
              <w:rPr>
                <w:rFonts w:ascii="Arial" w:hAnsi="Arial" w:cs="Arial"/>
                <w:sz w:val="22"/>
                <w:szCs w:val="22"/>
              </w:rPr>
              <w:t xml:space="preserve"> </w:t>
            </w:r>
          </w:p>
        </w:tc>
        <w:tc>
          <w:tcPr>
            <w:tcW w:w="8287" w:type="dxa"/>
            <w:shd w:val="clear" w:color="auto" w:fill="auto"/>
            <w:vAlign w:val="center"/>
          </w:tcPr>
          <w:p w14:paraId="5FDFE775" w14:textId="77777777" w:rsidR="006F12DF" w:rsidRPr="00893C9E" w:rsidRDefault="006F12DF" w:rsidP="005E1C44">
            <w:pPr>
              <w:widowControl w:val="0"/>
              <w:spacing w:line="259" w:lineRule="auto"/>
              <w:ind w:left="65"/>
              <w:jc w:val="center"/>
              <w:rPr>
                <w:rFonts w:ascii="Arial" w:hAnsi="Arial" w:cs="Arial"/>
                <w:sz w:val="22"/>
                <w:szCs w:val="22"/>
              </w:rPr>
            </w:pPr>
          </w:p>
        </w:tc>
      </w:tr>
      <w:tr w:rsidR="00893C9E" w:rsidRPr="00893C9E" w14:paraId="057EB63B" w14:textId="77777777" w:rsidTr="005E1C44">
        <w:trPr>
          <w:trHeight w:val="355"/>
        </w:trPr>
        <w:tc>
          <w:tcPr>
            <w:tcW w:w="2193" w:type="dxa"/>
            <w:shd w:val="clear" w:color="auto" w:fill="auto"/>
          </w:tcPr>
          <w:p w14:paraId="65771598" w14:textId="77777777" w:rsidR="006F12DF" w:rsidRPr="00893C9E" w:rsidRDefault="006F12DF" w:rsidP="005E1C44">
            <w:pPr>
              <w:widowControl w:val="0"/>
              <w:spacing w:line="259" w:lineRule="auto"/>
              <w:rPr>
                <w:rFonts w:ascii="Arial" w:hAnsi="Arial" w:cs="Arial"/>
                <w:sz w:val="22"/>
                <w:szCs w:val="22"/>
              </w:rPr>
            </w:pPr>
            <w:r w:rsidRPr="00893C9E">
              <w:rPr>
                <w:rFonts w:ascii="Arial" w:hAnsi="Arial" w:cs="Arial"/>
                <w:sz w:val="22"/>
                <w:szCs w:val="22"/>
              </w:rPr>
              <w:t xml:space="preserve"> </w:t>
            </w:r>
          </w:p>
        </w:tc>
        <w:tc>
          <w:tcPr>
            <w:tcW w:w="8287" w:type="dxa"/>
            <w:shd w:val="clear" w:color="auto" w:fill="auto"/>
          </w:tcPr>
          <w:p w14:paraId="248460B5" w14:textId="77777777" w:rsidR="006F12DF" w:rsidRPr="00893C9E" w:rsidRDefault="006F12DF" w:rsidP="005E1C44">
            <w:pPr>
              <w:widowControl w:val="0"/>
              <w:spacing w:line="259" w:lineRule="auto"/>
              <w:ind w:left="65"/>
              <w:rPr>
                <w:rFonts w:ascii="Arial" w:hAnsi="Arial" w:cs="Arial"/>
                <w:sz w:val="22"/>
                <w:szCs w:val="22"/>
              </w:rPr>
            </w:pPr>
          </w:p>
        </w:tc>
      </w:tr>
    </w:tbl>
    <w:p w14:paraId="6921AAEE" w14:textId="77777777" w:rsidR="006F12DF" w:rsidRPr="00893C9E" w:rsidRDefault="006F12DF" w:rsidP="006F12DF">
      <w:pPr>
        <w:widowControl w:val="0"/>
        <w:spacing w:line="259" w:lineRule="auto"/>
        <w:ind w:left="322"/>
        <w:rPr>
          <w:rFonts w:ascii="Arial" w:hAnsi="Arial" w:cs="Arial"/>
        </w:rPr>
      </w:pPr>
    </w:p>
    <w:p w14:paraId="4BA760D3" w14:textId="77777777" w:rsidR="006F12DF" w:rsidRPr="00893C9E" w:rsidRDefault="006F12DF" w:rsidP="006F12DF">
      <w:pPr>
        <w:widowControl w:val="0"/>
        <w:spacing w:line="259" w:lineRule="auto"/>
        <w:ind w:left="322"/>
        <w:rPr>
          <w:rFonts w:ascii="Arial" w:hAnsi="Arial" w:cs="Arial"/>
          <w:b/>
          <w:sz w:val="22"/>
          <w:szCs w:val="22"/>
        </w:rPr>
      </w:pPr>
      <w:r w:rsidRPr="00893C9E">
        <w:rPr>
          <w:rFonts w:ascii="Arial" w:hAnsi="Arial" w:cs="Arial"/>
          <w:sz w:val="22"/>
          <w:szCs w:val="22"/>
        </w:rPr>
        <w:t xml:space="preserve">Brasília-DF, ___, de __________ </w:t>
      </w:r>
      <w:proofErr w:type="spellStart"/>
      <w:r w:rsidRPr="00893C9E">
        <w:rPr>
          <w:rFonts w:ascii="Arial" w:hAnsi="Arial" w:cs="Arial"/>
          <w:sz w:val="22"/>
          <w:szCs w:val="22"/>
        </w:rPr>
        <w:t>de</w:t>
      </w:r>
      <w:proofErr w:type="spellEnd"/>
      <w:r w:rsidRPr="00893C9E">
        <w:rPr>
          <w:rFonts w:ascii="Arial" w:hAnsi="Arial" w:cs="Arial"/>
          <w:sz w:val="22"/>
          <w:szCs w:val="22"/>
        </w:rPr>
        <w:t xml:space="preserve"> 202_.</w:t>
      </w:r>
    </w:p>
    <w:sectPr w:rsidR="006F12DF" w:rsidRPr="00893C9E" w:rsidSect="00CE6AD5">
      <w:headerReference w:type="even" r:id="rId33"/>
      <w:headerReference w:type="default" r:id="rId34"/>
      <w:footerReference w:type="even" r:id="rId35"/>
      <w:footerReference w:type="default" r:id="rId36"/>
      <w:headerReference w:type="first" r:id="rId37"/>
      <w:footerReference w:type="first" r:id="rId38"/>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75BFF" w14:textId="77777777" w:rsidR="00776166" w:rsidRDefault="00776166">
      <w:r>
        <w:separator/>
      </w:r>
    </w:p>
  </w:endnote>
  <w:endnote w:type="continuationSeparator" w:id="0">
    <w:p w14:paraId="6BFD01D5" w14:textId="77777777" w:rsidR="00776166" w:rsidRDefault="00776166">
      <w:r>
        <w:continuationSeparator/>
      </w:r>
    </w:p>
  </w:endnote>
  <w:endnote w:type="continuationNotice" w:id="1">
    <w:p w14:paraId="7471F3A3" w14:textId="77777777" w:rsidR="00776166" w:rsidRDefault="00776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2C87" w14:textId="77777777" w:rsidR="00703ACC" w:rsidRDefault="00703AC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C9295" w14:textId="77777777" w:rsidR="003A34A0" w:rsidRDefault="003A34A0">
    <w:pPr>
      <w:tabs>
        <w:tab w:val="left" w:pos="5387"/>
      </w:tabs>
    </w:pPr>
  </w:p>
  <w:p w14:paraId="27904DEC" w14:textId="02C377EA" w:rsidR="003A34A0" w:rsidRDefault="003A34A0">
    <w:pPr>
      <w:tabs>
        <w:tab w:val="left" w:pos="6663"/>
      </w:tabs>
    </w:pPr>
    <w:r>
      <w:rPr>
        <w:rStyle w:val="Nmerodepgina"/>
        <w:rFonts w:ascii="Arial" w:hAnsi="Arial" w:cs="Arial"/>
        <w:sz w:val="16"/>
      </w:rPr>
      <w:tab/>
      <w:t xml:space="preserve">Pregão Eletrônico nº </w:t>
    </w:r>
    <w:r w:rsidR="003C4D2D">
      <w:rPr>
        <w:rStyle w:val="Nmerodepgina"/>
        <w:rFonts w:ascii="Arial" w:hAnsi="Arial" w:cs="Arial"/>
        <w:sz w:val="16"/>
      </w:rPr>
      <w:t>90018</w:t>
    </w:r>
    <w:r>
      <w:rPr>
        <w:rStyle w:val="Nmerodepgina"/>
        <w:rFonts w:ascii="Arial" w:hAnsi="Arial" w:cs="Arial"/>
        <w:sz w:val="16"/>
      </w:rPr>
      <w:t>/20</w:t>
    </w:r>
    <w:r w:rsidR="003C4D2D">
      <w:rPr>
        <w:rStyle w:val="Nmerodepgina"/>
        <w:rFonts w:ascii="Arial" w:hAnsi="Arial" w:cs="Arial"/>
        <w:sz w:val="16"/>
      </w:rPr>
      <w:t>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4748" w14:textId="77777777" w:rsidR="00703ACC" w:rsidRDefault="00703AC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58B36" w14:textId="77777777" w:rsidR="00776166" w:rsidRDefault="00776166">
      <w:r>
        <w:separator/>
      </w:r>
    </w:p>
  </w:footnote>
  <w:footnote w:type="continuationSeparator" w:id="0">
    <w:p w14:paraId="4746A6AF" w14:textId="77777777" w:rsidR="00776166" w:rsidRDefault="00776166">
      <w:r>
        <w:continuationSeparator/>
      </w:r>
    </w:p>
  </w:footnote>
  <w:footnote w:type="continuationNotice" w:id="1">
    <w:p w14:paraId="3EAB2B3B" w14:textId="77777777" w:rsidR="00776166" w:rsidRDefault="00776166"/>
  </w:footnote>
  <w:footnote w:id="2">
    <w:p w14:paraId="6A6F0CFE" w14:textId="77777777" w:rsidR="006F12DF" w:rsidRDefault="006F12DF" w:rsidP="005B4B6D">
      <w:pPr>
        <w:pStyle w:val="Textodenotaderodap"/>
        <w:jc w:val="both"/>
        <w:rPr>
          <w:i/>
          <w:sz w:val="18"/>
          <w:szCs w:val="18"/>
        </w:rPr>
      </w:pPr>
      <w:r>
        <w:rPr>
          <w:rStyle w:val="Refdenotaderodap"/>
        </w:rPr>
        <w:footnoteRef/>
      </w:r>
      <w:r>
        <w:t xml:space="preserve"> </w:t>
      </w:r>
      <w:r w:rsidRPr="00866657">
        <w:rPr>
          <w:sz w:val="18"/>
          <w:szCs w:val="18"/>
        </w:rPr>
        <w:t xml:space="preserve">Conforme o Manual de Metodologias e Conceitos do SINAPI – </w:t>
      </w:r>
      <w:r w:rsidRPr="00866657">
        <w:rPr>
          <w:i/>
          <w:sz w:val="18"/>
          <w:szCs w:val="18"/>
        </w:rPr>
        <w:t>“Os Encargos Complementares são custos associados à mão de obra como alimentação, transporte, equipamentos de proteção individual, ferramentas manuais, exames médicos obrigatórios, seguros de vida e cursos de capacitação, cuja obrigação de pagamento decorre das convenções coletivas de trabalho e de normas que regulamentam a prática profissional na construção civil. Os valores decorrentes dessas obrigações não variam proporcionalmente aos salários (remuneração da mão de obra)”.</w:t>
      </w:r>
    </w:p>
    <w:p w14:paraId="41526A27" w14:textId="77777777" w:rsidR="006F12DF" w:rsidRDefault="006F12DF" w:rsidP="006F12DF">
      <w:pPr>
        <w:pStyle w:val="Textodenotaderodap"/>
        <w:tabs>
          <w:tab w:val="left" w:pos="9636"/>
        </w:tabs>
        <w:ind w:right="-145"/>
      </w:pPr>
      <w:r>
        <w:rPr>
          <w:i/>
          <w:sz w:val="16"/>
          <w:szCs w:val="16"/>
        </w:rPr>
        <w:t>Fonte</w:t>
      </w:r>
      <w:r w:rsidRPr="00866657">
        <w:rPr>
          <w:i/>
          <w:sz w:val="12"/>
          <w:szCs w:val="12"/>
        </w:rPr>
        <w:t>: </w:t>
      </w:r>
      <w:hyperlink r:id="rId1" w:history="1">
        <w:r w:rsidRPr="00866657">
          <w:rPr>
            <w:rStyle w:val="Hyperlink"/>
            <w:i/>
            <w:sz w:val="12"/>
            <w:szCs w:val="12"/>
          </w:rPr>
          <w:t>http://www.caixa.gov.br/Downloads/sinapi-manual-de-metodologias-e</w:t>
        </w:r>
      </w:hyperlink>
      <w:r w:rsidRPr="00866657">
        <w:rPr>
          <w:i/>
          <w:sz w:val="12"/>
          <w:szCs w:val="12"/>
        </w:rPr>
        <w:t> conceitos/Livro_SINAPI_Metodologias_e_Conceitos_Versao_Digital_2a_Edicao.pdf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0BFB8" w14:textId="5A33C2F1" w:rsidR="006F12DF" w:rsidRPr="004842F4" w:rsidRDefault="00D8491B" w:rsidP="00D8491B">
    <w:pPr>
      <w:pBdr>
        <w:top w:val="single" w:sz="12" w:space="1" w:color="auto"/>
        <w:left w:val="single" w:sz="12" w:space="4" w:color="auto"/>
        <w:bottom w:val="single" w:sz="12" w:space="13" w:color="auto"/>
        <w:right w:val="single" w:sz="12" w:space="8" w:color="auto"/>
      </w:pBdr>
      <w:rPr>
        <w:rFonts w:ascii="Arial" w:eastAsia="Calibri" w:hAnsi="Arial" w:cs="Arial"/>
        <w:b/>
        <w:color w:val="FFFFFF"/>
      </w:rPr>
    </w:pPr>
    <w:r w:rsidRPr="00B00048">
      <w:rPr>
        <w:noProof/>
      </w:rPr>
      <mc:AlternateContent>
        <mc:Choice Requires="wps">
          <w:drawing>
            <wp:anchor distT="0" distB="0" distL="114300" distR="114300" simplePos="0" relativeHeight="251658242" behindDoc="0" locked="0" layoutInCell="1" allowOverlap="1" wp14:anchorId="6AAC6F20" wp14:editId="0DEB531D">
              <wp:simplePos x="0" y="0"/>
              <wp:positionH relativeFrom="column">
                <wp:posOffset>5201993</wp:posOffset>
              </wp:positionH>
              <wp:positionV relativeFrom="paragraph">
                <wp:posOffset>70485</wp:posOffset>
              </wp:positionV>
              <wp:extent cx="1179268" cy="467833"/>
              <wp:effectExtent l="0" t="0" r="14605" b="15240"/>
              <wp:wrapNone/>
              <wp:docPr id="1617981300"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268" cy="467833"/>
                      </a:xfrm>
                      <a:prstGeom prst="rect">
                        <a:avLst/>
                      </a:prstGeom>
                      <a:solidFill>
                        <a:srgbClr val="FFFFFF"/>
                      </a:solidFill>
                      <a:ln>
                        <a:solidFill>
                          <a:prstClr val="black"/>
                        </a:solidFill>
                      </a:ln>
                    </wps:spPr>
                    <wps:txbx>
                      <w:txbxContent>
                        <w:p w14:paraId="2C5CE5CC" w14:textId="1DDDBD81" w:rsidR="00D8491B" w:rsidRPr="00A30718" w:rsidRDefault="00D8491B" w:rsidP="00D8491B">
                          <w:pPr>
                            <w:jc w:val="center"/>
                            <w:rPr>
                              <w:rFonts w:ascii="Arial" w:hAnsi="Arial" w:cs="Arial"/>
                              <w:color w:val="FF40FF"/>
                              <w:sz w:val="16"/>
                              <w:szCs w:val="16"/>
                            </w:rPr>
                          </w:pPr>
                          <w:r w:rsidRPr="00A30718">
                            <w:rPr>
                              <w:rFonts w:ascii="Arial" w:hAnsi="Arial" w:cs="Arial"/>
                              <w:color w:val="FF40FF"/>
                              <w:sz w:val="16"/>
                              <w:szCs w:val="16"/>
                            </w:rPr>
                            <w:t>TCDF – SELIP/SELIC</w:t>
                          </w:r>
                        </w:p>
                        <w:p w14:paraId="668B6EDB" w14:textId="2A12400D" w:rsidR="00D8491B" w:rsidRPr="00A30718" w:rsidRDefault="00D8491B" w:rsidP="00D8491B">
                          <w:pPr>
                            <w:jc w:val="center"/>
                            <w:rPr>
                              <w:rFonts w:ascii="Arial" w:hAnsi="Arial" w:cs="Arial"/>
                              <w:color w:val="FF40FF"/>
                              <w:sz w:val="16"/>
                              <w:szCs w:val="16"/>
                            </w:rPr>
                          </w:pPr>
                          <w:r w:rsidRPr="00A30718">
                            <w:rPr>
                              <w:rFonts w:ascii="Arial" w:hAnsi="Arial" w:cs="Arial"/>
                              <w:color w:val="FF40FF"/>
                              <w:sz w:val="16"/>
                              <w:szCs w:val="16"/>
                            </w:rPr>
                            <w:t>Proc. 3749/2024</w:t>
                          </w:r>
                        </w:p>
                        <w:p w14:paraId="204D67AD" w14:textId="19F77DAE" w:rsidR="00D8491B" w:rsidRPr="00D8491B" w:rsidRDefault="00EE3CCA" w:rsidP="00D8491B">
                          <w:pPr>
                            <w:jc w:val="center"/>
                            <w:rPr>
                              <w:rFonts w:ascii="Arial" w:hAnsi="Arial" w:cs="Arial"/>
                              <w:color w:val="FF40FF"/>
                              <w:sz w:val="18"/>
                              <w:szCs w:val="18"/>
                            </w:rPr>
                          </w:pPr>
                          <w:r>
                            <w:rPr>
                              <w:rFonts w:ascii="Arial" w:hAnsi="Arial" w:cs="Arial"/>
                              <w:color w:val="FF40FF"/>
                              <w:sz w:val="16"/>
                              <w:szCs w:val="16"/>
                            </w:rPr>
                            <w:t>Henrique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AC6F20" id="_x0000_t202" coordsize="21600,21600" o:spt="202" path="m,l,21600r21600,l21600,xe">
              <v:stroke joinstyle="miter"/>
              <v:path gradientshapeok="t" o:connecttype="rect"/>
            </v:shapetype>
            <v:shape id="Caixa de Texto 1" o:spid="_x0000_s1026" type="#_x0000_t202" style="position:absolute;margin-left:409.6pt;margin-top:5.55pt;width:92.85pt;height:36.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">
              <v:textbox>
                <w:txbxContent>
                  <w:p w14:paraId="2C5CE5CC" w14:textId="1DDDBD81" w:rsidR="00D8491B" w:rsidRPr="00A30718" w:rsidRDefault="00D8491B" w:rsidP="00D8491B">
                    <w:pPr>
                      <w:jc w:val="center"/>
                      <w:rPr>
                        <w:rFonts w:ascii="Arial" w:hAnsi="Arial" w:cs="Arial"/>
                        <w:color w:val="FF40FF"/>
                        <w:sz w:val="16"/>
                        <w:szCs w:val="16"/>
                      </w:rPr>
                    </w:pPr>
                    <w:r w:rsidRPr="00A30718">
                      <w:rPr>
                        <w:rFonts w:ascii="Arial" w:hAnsi="Arial" w:cs="Arial"/>
                        <w:color w:val="FF40FF"/>
                        <w:sz w:val="16"/>
                        <w:szCs w:val="16"/>
                      </w:rPr>
                      <w:t>TCDF – SELIP/SELIC</w:t>
                    </w:r>
                  </w:p>
                  <w:p w14:paraId="668B6EDB" w14:textId="2A12400D" w:rsidR="00D8491B" w:rsidRPr="00A30718" w:rsidRDefault="00D8491B" w:rsidP="00D8491B">
                    <w:pPr>
                      <w:jc w:val="center"/>
                      <w:rPr>
                        <w:rFonts w:ascii="Arial" w:hAnsi="Arial" w:cs="Arial"/>
                        <w:color w:val="FF40FF"/>
                        <w:sz w:val="16"/>
                        <w:szCs w:val="16"/>
                      </w:rPr>
                    </w:pPr>
                    <w:r w:rsidRPr="00A30718">
                      <w:rPr>
                        <w:rFonts w:ascii="Arial" w:hAnsi="Arial" w:cs="Arial"/>
                        <w:color w:val="FF40FF"/>
                        <w:sz w:val="16"/>
                        <w:szCs w:val="16"/>
                      </w:rPr>
                      <w:t>Proc. 3749/2024</w:t>
                    </w:r>
                  </w:p>
                  <w:p w14:paraId="204D67AD" w14:textId="19F77DAE" w:rsidR="00D8491B" w:rsidRPr="00D8491B" w:rsidRDefault="00EE3CCA" w:rsidP="00D8491B">
                    <w:pPr>
                      <w:jc w:val="center"/>
                      <w:rPr>
                        <w:rFonts w:ascii="Arial" w:hAnsi="Arial" w:cs="Arial"/>
                        <w:color w:val="FF40FF"/>
                        <w:sz w:val="18"/>
                        <w:szCs w:val="18"/>
                      </w:rPr>
                    </w:pPr>
                    <w:r>
                      <w:rPr>
                        <w:rFonts w:ascii="Arial" w:hAnsi="Arial" w:cs="Arial"/>
                        <w:color w:val="FF40FF"/>
                        <w:sz w:val="16"/>
                        <w:szCs w:val="16"/>
                      </w:rPr>
                      <w:t>Henrique</w:t>
                    </w:r>
                  </w:p>
                </w:txbxContent>
              </v:textbox>
            </v:shape>
          </w:pict>
        </mc:Fallback>
      </mc:AlternateContent>
    </w:r>
    <w:r w:rsidRPr="00E23DBD">
      <w:rPr>
        <w:b/>
        <w:bCs/>
        <w:noProof/>
      </w:rPr>
      <w:drawing>
        <wp:anchor distT="0" distB="0" distL="114300" distR="114300" simplePos="0" relativeHeight="251658243" behindDoc="1" locked="0" layoutInCell="1" allowOverlap="1" wp14:anchorId="60B7ACD1" wp14:editId="332AD0F1">
          <wp:simplePos x="0" y="0"/>
          <wp:positionH relativeFrom="column">
            <wp:posOffset>113592</wp:posOffset>
          </wp:positionH>
          <wp:positionV relativeFrom="page">
            <wp:posOffset>583964</wp:posOffset>
          </wp:positionV>
          <wp:extent cx="543560" cy="543560"/>
          <wp:effectExtent l="0" t="0" r="0" b="2540"/>
          <wp:wrapNone/>
          <wp:docPr id="996286866" name="Imagem 996286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27E544" w14:textId="358DDDF7" w:rsidR="006F12DF" w:rsidRPr="00B00048" w:rsidRDefault="00A30718"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b/>
      </w:rPr>
    </w:pPr>
    <w:r w:rsidRPr="00B27EEC">
      <w:rPr>
        <w:rFonts w:ascii="Arial" w:eastAsia="Calibri" w:hAnsi="Arial" w:cs="Arial"/>
        <w:b/>
      </w:rPr>
      <w:t xml:space="preserve">TRIBUNAL DE CONTAS DO DISTRITO </w:t>
    </w:r>
    <w:r w:rsidRPr="00B00048">
      <w:rPr>
        <w:rFonts w:ascii="Arial" w:eastAsia="Calibri" w:hAnsi="Arial" w:cs="Arial"/>
        <w:b/>
      </w:rPr>
      <w:t xml:space="preserve">FEDERAL </w:t>
    </w:r>
    <w:r w:rsidR="006F12DF" w:rsidRPr="00B00048">
      <w:rPr>
        <w:rFonts w:ascii="Arial" w:eastAsia="Calibri" w:hAnsi="Arial" w:cs="Arial"/>
        <w:b/>
      </w:rPr>
      <w:t>- TCDF</w:t>
    </w:r>
  </w:p>
  <w:p w14:paraId="58931900" w14:textId="6D64F560" w:rsidR="006F12DF" w:rsidRPr="00B00048" w:rsidRDefault="006F12DF"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rPr>
    </w:pPr>
    <w:r w:rsidRPr="00B00048">
      <w:rPr>
        <w:rFonts w:ascii="Arial" w:eastAsia="Calibri" w:hAnsi="Arial" w:cs="Arial"/>
        <w:sz w:val="22"/>
        <w:szCs w:val="22"/>
      </w:rPr>
      <w:t>SELIP - Secretaria de Licitação, Material e Patrimônio</w:t>
    </w:r>
  </w:p>
  <w:p w14:paraId="1E32F0CA" w14:textId="36FDDB78" w:rsidR="006F12DF" w:rsidRDefault="006F12DF"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sz w:val="22"/>
        <w:szCs w:val="22"/>
      </w:rPr>
    </w:pPr>
    <w:r w:rsidRPr="00B00048">
      <w:rPr>
        <w:rFonts w:ascii="Arial" w:eastAsia="Calibri" w:hAnsi="Arial" w:cs="Arial"/>
        <w:sz w:val="22"/>
        <w:szCs w:val="22"/>
      </w:rPr>
      <w:t>SELIC - Serviço de Licitação</w:t>
    </w:r>
  </w:p>
  <w:p w14:paraId="234C3C6B" w14:textId="43D94D81" w:rsidR="006F12DF" w:rsidRDefault="00D8491B" w:rsidP="00D8491B">
    <w:pPr>
      <w:pBdr>
        <w:top w:val="single" w:sz="12" w:space="1" w:color="auto"/>
        <w:left w:val="single" w:sz="12" w:space="4" w:color="auto"/>
        <w:bottom w:val="single" w:sz="12" w:space="13" w:color="auto"/>
        <w:right w:val="single" w:sz="12" w:space="8" w:color="auto"/>
      </w:pBdr>
      <w:ind w:firstLine="1134"/>
      <w:jc w:val="right"/>
      <w:rPr>
        <w:rFonts w:ascii="Arial" w:eastAsia="Calibri" w:hAnsi="Arial" w:cs="Arial"/>
      </w:rPr>
    </w:pPr>
    <w:r>
      <w:rPr>
        <w:b/>
        <w:bCs/>
        <w:noProof/>
      </w:rPr>
      <mc:AlternateContent>
        <mc:Choice Requires="wps">
          <w:drawing>
            <wp:anchor distT="0" distB="0" distL="114300" distR="114300" simplePos="0" relativeHeight="251658244" behindDoc="0" locked="0" layoutInCell="1" allowOverlap="1" wp14:anchorId="0627F35E" wp14:editId="3126A6B4">
              <wp:simplePos x="0" y="0"/>
              <wp:positionH relativeFrom="column">
                <wp:posOffset>5105281</wp:posOffset>
              </wp:positionH>
              <wp:positionV relativeFrom="paragraph">
                <wp:posOffset>21546</wp:posOffset>
              </wp:positionV>
              <wp:extent cx="1275715" cy="287079"/>
              <wp:effectExtent l="0" t="0" r="0" b="5080"/>
              <wp:wrapNone/>
              <wp:docPr id="420080849" name="Caixa de Texto 5"/>
              <wp:cNvGraphicFramePr/>
              <a:graphic xmlns:a="http://schemas.openxmlformats.org/drawingml/2006/main">
                <a:graphicData uri="http://schemas.microsoft.com/office/word/2010/wordprocessingShape">
                  <wps:wsp>
                    <wps:cNvSpPr txBox="1"/>
                    <wps:spPr>
                      <a:xfrm>
                        <a:off x="0" y="0"/>
                        <a:ext cx="1275715" cy="287079"/>
                      </a:xfrm>
                      <a:prstGeom prst="rect">
                        <a:avLst/>
                      </a:prstGeom>
                      <a:solidFill>
                        <a:schemeClr val="lt1"/>
                      </a:solidFill>
                      <a:ln w="6350">
                        <a:noFill/>
                      </a:ln>
                    </wps:spPr>
                    <wps:txbx>
                      <w:txbxContent>
                        <w:p w14:paraId="166E9F7B" w14:textId="6A885734" w:rsidR="00D8491B" w:rsidRDefault="00D8491B" w:rsidP="00D8491B">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27F35E" id="Caixa de Texto 5" o:spid="_x0000_s1027" type="#_x0000_t202" style="position:absolute;left:0;text-align:left;margin-left:402pt;margin-top:1.7pt;width:100.45pt;height:22.6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" fillcolor="white [3201]" stroked="f" strokeweight=".5pt">
              <v:textbox>
                <w:txbxContent>
                  <w:p w14:paraId="166E9F7B" w14:textId="6A885734" w:rsidR="00D8491B" w:rsidRDefault="00D8491B" w:rsidP="00D8491B">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v:textbox>
            </v:shape>
          </w:pict>
        </mc:Fallback>
      </mc:AlternateContent>
    </w:r>
  </w:p>
  <w:p w14:paraId="3EB68FD7" w14:textId="77777777" w:rsidR="006F12DF" w:rsidRDefault="006F12D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D06D" w14:textId="7C622E5B" w:rsidR="00463DB5" w:rsidRPr="004842F4" w:rsidRDefault="00463DB5" w:rsidP="00D8491B">
    <w:pPr>
      <w:pBdr>
        <w:top w:val="single" w:sz="12" w:space="1" w:color="auto"/>
        <w:left w:val="single" w:sz="12" w:space="4" w:color="auto"/>
        <w:bottom w:val="single" w:sz="12" w:space="13" w:color="auto"/>
        <w:right w:val="single" w:sz="12" w:space="8" w:color="auto"/>
      </w:pBdr>
      <w:rPr>
        <w:rFonts w:ascii="Arial" w:eastAsia="Calibri" w:hAnsi="Arial" w:cs="Arial"/>
        <w:b/>
        <w:color w:val="FFFFFF"/>
      </w:rPr>
    </w:pPr>
    <w:r w:rsidRPr="00B00048">
      <w:rPr>
        <w:noProof/>
      </w:rPr>
      <mc:AlternateContent>
        <mc:Choice Requires="wps">
          <w:drawing>
            <wp:anchor distT="0" distB="0" distL="114300" distR="114300" simplePos="0" relativeHeight="251658245" behindDoc="0" locked="0" layoutInCell="1" allowOverlap="1" wp14:anchorId="727DECD8" wp14:editId="291B72A0">
              <wp:simplePos x="0" y="0"/>
              <wp:positionH relativeFrom="column">
                <wp:posOffset>7998282</wp:posOffset>
              </wp:positionH>
              <wp:positionV relativeFrom="paragraph">
                <wp:posOffset>70485</wp:posOffset>
              </wp:positionV>
              <wp:extent cx="1179268" cy="467833"/>
              <wp:effectExtent l="0" t="0" r="14605" b="15240"/>
              <wp:wrapNone/>
              <wp:docPr id="1390134864"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268" cy="467833"/>
                      </a:xfrm>
                      <a:prstGeom prst="rect">
                        <a:avLst/>
                      </a:prstGeom>
                      <a:solidFill>
                        <a:srgbClr val="FFFFFF"/>
                      </a:solidFill>
                      <a:ln>
                        <a:solidFill>
                          <a:prstClr val="black"/>
                        </a:solidFill>
                      </a:ln>
                    </wps:spPr>
                    <wps:txbx>
                      <w:txbxContent>
                        <w:p w14:paraId="40E393B3"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TCDF – SELIP/SELIC</w:t>
                          </w:r>
                        </w:p>
                        <w:p w14:paraId="75A621F3"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Proc. 3749/2024</w:t>
                          </w:r>
                        </w:p>
                        <w:p w14:paraId="01716503" w14:textId="77777777" w:rsidR="00463DB5" w:rsidRPr="00D8491B" w:rsidRDefault="00463DB5" w:rsidP="00D8491B">
                          <w:pPr>
                            <w:jc w:val="center"/>
                            <w:rPr>
                              <w:rFonts w:ascii="Arial" w:hAnsi="Arial" w:cs="Arial"/>
                              <w:color w:val="FF40FF"/>
                              <w:sz w:val="18"/>
                              <w:szCs w:val="18"/>
                            </w:rPr>
                          </w:pPr>
                          <w:proofErr w:type="spellStart"/>
                          <w:r w:rsidRPr="00A30718">
                            <w:rPr>
                              <w:rFonts w:ascii="Arial" w:hAnsi="Arial" w:cs="Arial"/>
                              <w:color w:val="FF40FF"/>
                              <w:sz w:val="16"/>
                              <w:szCs w:val="16"/>
                            </w:rPr>
                            <w:t>Wildson</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7DECD8" id="_x0000_t202" coordsize="21600,21600" o:spt="202" path="m,l,21600r21600,l21600,xe">
              <v:stroke joinstyle="miter"/>
              <v:path gradientshapeok="t" o:connecttype="rect"/>
            </v:shapetype>
            <v:shape id="_x0000_s1028" type="#_x0000_t202" style="position:absolute;margin-left:629.8pt;margin-top:5.55pt;width:92.85pt;height:36.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">
              <v:textbox>
                <w:txbxContent>
                  <w:p w14:paraId="40E393B3"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TCDF – SELIP/SELIC</w:t>
                    </w:r>
                  </w:p>
                  <w:p w14:paraId="75A621F3"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Proc. 3749/2024</w:t>
                    </w:r>
                  </w:p>
                  <w:p w14:paraId="01716503" w14:textId="77777777" w:rsidR="00463DB5" w:rsidRPr="00D8491B" w:rsidRDefault="00463DB5" w:rsidP="00D8491B">
                    <w:pPr>
                      <w:jc w:val="center"/>
                      <w:rPr>
                        <w:rFonts w:ascii="Arial" w:hAnsi="Arial" w:cs="Arial"/>
                        <w:color w:val="FF40FF"/>
                        <w:sz w:val="18"/>
                        <w:szCs w:val="18"/>
                      </w:rPr>
                    </w:pPr>
                    <w:proofErr w:type="spellStart"/>
                    <w:r w:rsidRPr="00A30718">
                      <w:rPr>
                        <w:rFonts w:ascii="Arial" w:hAnsi="Arial" w:cs="Arial"/>
                        <w:color w:val="FF40FF"/>
                        <w:sz w:val="16"/>
                        <w:szCs w:val="16"/>
                      </w:rPr>
                      <w:t>Wildson</w:t>
                    </w:r>
                    <w:proofErr w:type="spellEnd"/>
                  </w:p>
                </w:txbxContent>
              </v:textbox>
            </v:shape>
          </w:pict>
        </mc:Fallback>
      </mc:AlternateContent>
    </w:r>
    <w:r w:rsidRPr="00E23DBD">
      <w:rPr>
        <w:b/>
        <w:bCs/>
        <w:noProof/>
      </w:rPr>
      <w:drawing>
        <wp:anchor distT="0" distB="0" distL="114300" distR="114300" simplePos="0" relativeHeight="251658246" behindDoc="1" locked="0" layoutInCell="1" allowOverlap="1" wp14:anchorId="22BF178D" wp14:editId="58295CE6">
          <wp:simplePos x="0" y="0"/>
          <wp:positionH relativeFrom="column">
            <wp:posOffset>113592</wp:posOffset>
          </wp:positionH>
          <wp:positionV relativeFrom="page">
            <wp:posOffset>583964</wp:posOffset>
          </wp:positionV>
          <wp:extent cx="543560" cy="543560"/>
          <wp:effectExtent l="0" t="0" r="0" b="2540"/>
          <wp:wrapNone/>
          <wp:docPr id="1828252059" name="Imagem 182825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5FD804" w14:textId="51D53BC1" w:rsidR="00463DB5" w:rsidRPr="00B00048" w:rsidRDefault="00463DB5"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b/>
      </w:rPr>
    </w:pPr>
    <w:r w:rsidRPr="00B27EEC">
      <w:rPr>
        <w:rFonts w:ascii="Arial" w:eastAsia="Calibri" w:hAnsi="Arial" w:cs="Arial"/>
        <w:b/>
      </w:rPr>
      <w:t xml:space="preserve">TRIBUNAL DE CONTAS DO DISTRITO </w:t>
    </w:r>
    <w:r w:rsidRPr="00B00048">
      <w:rPr>
        <w:rFonts w:ascii="Arial" w:eastAsia="Calibri" w:hAnsi="Arial" w:cs="Arial"/>
        <w:b/>
      </w:rPr>
      <w:t>FEDERAL - TCDF</w:t>
    </w:r>
  </w:p>
  <w:p w14:paraId="69EED2F0" w14:textId="77777777" w:rsidR="00463DB5" w:rsidRPr="00B00048" w:rsidRDefault="00463DB5"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rPr>
    </w:pPr>
    <w:r w:rsidRPr="00B00048">
      <w:rPr>
        <w:rFonts w:ascii="Arial" w:eastAsia="Calibri" w:hAnsi="Arial" w:cs="Arial"/>
        <w:sz w:val="22"/>
        <w:szCs w:val="22"/>
      </w:rPr>
      <w:t>SELIP - Secretaria de Licitação, Material e Patrimônio</w:t>
    </w:r>
  </w:p>
  <w:p w14:paraId="0A1F37F4" w14:textId="3AD578F0" w:rsidR="00463DB5" w:rsidRDefault="00463DB5"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sz w:val="22"/>
        <w:szCs w:val="22"/>
      </w:rPr>
    </w:pPr>
    <w:r>
      <w:rPr>
        <w:b/>
        <w:bCs/>
        <w:noProof/>
      </w:rPr>
      <mc:AlternateContent>
        <mc:Choice Requires="wps">
          <w:drawing>
            <wp:anchor distT="0" distB="0" distL="114300" distR="114300" simplePos="0" relativeHeight="251658247" behindDoc="0" locked="0" layoutInCell="1" allowOverlap="1" wp14:anchorId="04EA29CB" wp14:editId="0299F24C">
              <wp:simplePos x="0" y="0"/>
              <wp:positionH relativeFrom="column">
                <wp:posOffset>7923442</wp:posOffset>
              </wp:positionH>
              <wp:positionV relativeFrom="paragraph">
                <wp:posOffset>128447</wp:posOffset>
              </wp:positionV>
              <wp:extent cx="1275715" cy="287079"/>
              <wp:effectExtent l="0" t="0" r="0" b="5080"/>
              <wp:wrapNone/>
              <wp:docPr id="282440588" name="Caixa de Texto 5"/>
              <wp:cNvGraphicFramePr/>
              <a:graphic xmlns:a="http://schemas.openxmlformats.org/drawingml/2006/main">
                <a:graphicData uri="http://schemas.microsoft.com/office/word/2010/wordprocessingShape">
                  <wps:wsp>
                    <wps:cNvSpPr txBox="1"/>
                    <wps:spPr>
                      <a:xfrm>
                        <a:off x="0" y="0"/>
                        <a:ext cx="1275715" cy="287079"/>
                      </a:xfrm>
                      <a:prstGeom prst="rect">
                        <a:avLst/>
                      </a:prstGeom>
                      <a:solidFill>
                        <a:schemeClr val="lt1"/>
                      </a:solidFill>
                      <a:ln w="6350">
                        <a:noFill/>
                      </a:ln>
                    </wps:spPr>
                    <wps:txbx>
                      <w:txbxContent>
                        <w:p w14:paraId="15FBB4CD" w14:textId="77777777" w:rsidR="00463DB5" w:rsidRDefault="00463DB5" w:rsidP="00D8491B">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EA29CB" id="_x0000_s1029" type="#_x0000_t202" style="position:absolute;left:0;text-align:left;margin-left:623.9pt;margin-top:10.1pt;width:100.45pt;height:22.6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" fillcolor="white [3201]" stroked="f" strokeweight=".5pt">
              <v:textbox>
                <w:txbxContent>
                  <w:p w14:paraId="15FBB4CD" w14:textId="77777777" w:rsidR="00463DB5" w:rsidRDefault="00463DB5" w:rsidP="00D8491B">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v:textbox>
            </v:shape>
          </w:pict>
        </mc:Fallback>
      </mc:AlternateContent>
    </w:r>
    <w:r w:rsidRPr="00B00048">
      <w:rPr>
        <w:rFonts w:ascii="Arial" w:eastAsia="Calibri" w:hAnsi="Arial" w:cs="Arial"/>
        <w:sz w:val="22"/>
        <w:szCs w:val="22"/>
      </w:rPr>
      <w:t>SELIC - Serviço de Licitação</w:t>
    </w:r>
  </w:p>
  <w:p w14:paraId="6AB23B4B" w14:textId="0F4DE84D" w:rsidR="00463DB5" w:rsidRDefault="00463DB5" w:rsidP="00D8491B">
    <w:pPr>
      <w:pBdr>
        <w:top w:val="single" w:sz="12" w:space="1" w:color="auto"/>
        <w:left w:val="single" w:sz="12" w:space="4" w:color="auto"/>
        <w:bottom w:val="single" w:sz="12" w:space="13" w:color="auto"/>
        <w:right w:val="single" w:sz="12" w:space="8" w:color="auto"/>
      </w:pBdr>
      <w:ind w:firstLine="1134"/>
      <w:jc w:val="right"/>
      <w:rPr>
        <w:rFonts w:ascii="Arial" w:eastAsia="Calibri" w:hAnsi="Arial" w:cs="Arial"/>
      </w:rPr>
    </w:pPr>
  </w:p>
  <w:p w14:paraId="52999A2A" w14:textId="77777777" w:rsidR="00463DB5" w:rsidRDefault="00463DB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AC5BA" w14:textId="5631C273" w:rsidR="00463DB5" w:rsidRPr="004842F4" w:rsidRDefault="00463DB5" w:rsidP="00D8491B">
    <w:pPr>
      <w:pBdr>
        <w:top w:val="single" w:sz="12" w:space="1" w:color="auto"/>
        <w:left w:val="single" w:sz="12" w:space="4" w:color="auto"/>
        <w:bottom w:val="single" w:sz="12" w:space="13" w:color="auto"/>
        <w:right w:val="single" w:sz="12" w:space="8" w:color="auto"/>
      </w:pBdr>
      <w:rPr>
        <w:rFonts w:ascii="Arial" w:eastAsia="Calibri" w:hAnsi="Arial" w:cs="Arial"/>
        <w:b/>
        <w:color w:val="FFFFFF"/>
      </w:rPr>
    </w:pPr>
    <w:r w:rsidRPr="00B00048">
      <w:rPr>
        <w:noProof/>
      </w:rPr>
      <mc:AlternateContent>
        <mc:Choice Requires="wps">
          <w:drawing>
            <wp:anchor distT="0" distB="0" distL="114300" distR="114300" simplePos="0" relativeHeight="251658251" behindDoc="0" locked="0" layoutInCell="1" allowOverlap="1" wp14:anchorId="34EF96FC" wp14:editId="77FD81EF">
              <wp:simplePos x="0" y="0"/>
              <wp:positionH relativeFrom="column">
                <wp:posOffset>5242353</wp:posOffset>
              </wp:positionH>
              <wp:positionV relativeFrom="paragraph">
                <wp:posOffset>102265</wp:posOffset>
              </wp:positionV>
              <wp:extent cx="1179268" cy="467833"/>
              <wp:effectExtent l="0" t="0" r="14605" b="15240"/>
              <wp:wrapNone/>
              <wp:docPr id="79862372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268" cy="467833"/>
                      </a:xfrm>
                      <a:prstGeom prst="rect">
                        <a:avLst/>
                      </a:prstGeom>
                      <a:solidFill>
                        <a:srgbClr val="FFFFFF"/>
                      </a:solidFill>
                      <a:ln>
                        <a:solidFill>
                          <a:prstClr val="black"/>
                        </a:solidFill>
                      </a:ln>
                    </wps:spPr>
                    <wps:txbx>
                      <w:txbxContent>
                        <w:p w14:paraId="3CF581F6" w14:textId="77777777" w:rsidR="00463DB5" w:rsidRPr="00A30718" w:rsidRDefault="00463DB5" w:rsidP="00463DB5">
                          <w:pPr>
                            <w:jc w:val="center"/>
                            <w:rPr>
                              <w:rFonts w:ascii="Arial" w:hAnsi="Arial" w:cs="Arial"/>
                              <w:color w:val="FF40FF"/>
                              <w:sz w:val="16"/>
                              <w:szCs w:val="16"/>
                            </w:rPr>
                          </w:pPr>
                          <w:r w:rsidRPr="00A30718">
                            <w:rPr>
                              <w:rFonts w:ascii="Arial" w:hAnsi="Arial" w:cs="Arial"/>
                              <w:color w:val="FF40FF"/>
                              <w:sz w:val="16"/>
                              <w:szCs w:val="16"/>
                            </w:rPr>
                            <w:t>TCDF – SELIP/SELIC</w:t>
                          </w:r>
                        </w:p>
                        <w:p w14:paraId="318796E8" w14:textId="77777777" w:rsidR="00463DB5" w:rsidRPr="00A30718" w:rsidRDefault="00463DB5" w:rsidP="00463DB5">
                          <w:pPr>
                            <w:jc w:val="center"/>
                            <w:rPr>
                              <w:rFonts w:ascii="Arial" w:hAnsi="Arial" w:cs="Arial"/>
                              <w:color w:val="FF40FF"/>
                              <w:sz w:val="16"/>
                              <w:szCs w:val="16"/>
                            </w:rPr>
                          </w:pPr>
                          <w:r w:rsidRPr="00A30718">
                            <w:rPr>
                              <w:rFonts w:ascii="Arial" w:hAnsi="Arial" w:cs="Arial"/>
                              <w:color w:val="FF40FF"/>
                              <w:sz w:val="16"/>
                              <w:szCs w:val="16"/>
                            </w:rPr>
                            <w:t>Proc. 3749/2024</w:t>
                          </w:r>
                        </w:p>
                        <w:p w14:paraId="39B50245" w14:textId="77777777" w:rsidR="00463DB5" w:rsidRPr="00D8491B" w:rsidRDefault="00463DB5" w:rsidP="00463DB5">
                          <w:pPr>
                            <w:jc w:val="center"/>
                            <w:rPr>
                              <w:rFonts w:ascii="Arial" w:hAnsi="Arial" w:cs="Arial"/>
                              <w:color w:val="FF40FF"/>
                              <w:sz w:val="18"/>
                              <w:szCs w:val="18"/>
                            </w:rPr>
                          </w:pPr>
                          <w:proofErr w:type="spellStart"/>
                          <w:r w:rsidRPr="00A30718">
                            <w:rPr>
                              <w:rFonts w:ascii="Arial" w:hAnsi="Arial" w:cs="Arial"/>
                              <w:color w:val="FF40FF"/>
                              <w:sz w:val="16"/>
                              <w:szCs w:val="16"/>
                            </w:rPr>
                            <w:t>Wildson</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EF96FC" id="_x0000_t202" coordsize="21600,21600" o:spt="202" path="m,l,21600r21600,l21600,xe">
              <v:stroke joinstyle="miter"/>
              <v:path gradientshapeok="t" o:connecttype="rect"/>
            </v:shapetype>
            <v:shape id="_x0000_s1030" type="#_x0000_t202" style="position:absolute;margin-left:412.8pt;margin-top:8.05pt;width:92.85pt;height:36.8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">
              <v:textbox>
                <w:txbxContent>
                  <w:p w14:paraId="3CF581F6" w14:textId="77777777" w:rsidR="00463DB5" w:rsidRPr="00A30718" w:rsidRDefault="00463DB5" w:rsidP="00463DB5">
                    <w:pPr>
                      <w:jc w:val="center"/>
                      <w:rPr>
                        <w:rFonts w:ascii="Arial" w:hAnsi="Arial" w:cs="Arial"/>
                        <w:color w:val="FF40FF"/>
                        <w:sz w:val="16"/>
                        <w:szCs w:val="16"/>
                      </w:rPr>
                    </w:pPr>
                    <w:r w:rsidRPr="00A30718">
                      <w:rPr>
                        <w:rFonts w:ascii="Arial" w:hAnsi="Arial" w:cs="Arial"/>
                        <w:color w:val="FF40FF"/>
                        <w:sz w:val="16"/>
                        <w:szCs w:val="16"/>
                      </w:rPr>
                      <w:t>TCDF – SELIP/SELIC</w:t>
                    </w:r>
                  </w:p>
                  <w:p w14:paraId="318796E8" w14:textId="77777777" w:rsidR="00463DB5" w:rsidRPr="00A30718" w:rsidRDefault="00463DB5" w:rsidP="00463DB5">
                    <w:pPr>
                      <w:jc w:val="center"/>
                      <w:rPr>
                        <w:rFonts w:ascii="Arial" w:hAnsi="Arial" w:cs="Arial"/>
                        <w:color w:val="FF40FF"/>
                        <w:sz w:val="16"/>
                        <w:szCs w:val="16"/>
                      </w:rPr>
                    </w:pPr>
                    <w:r w:rsidRPr="00A30718">
                      <w:rPr>
                        <w:rFonts w:ascii="Arial" w:hAnsi="Arial" w:cs="Arial"/>
                        <w:color w:val="FF40FF"/>
                        <w:sz w:val="16"/>
                        <w:szCs w:val="16"/>
                      </w:rPr>
                      <w:t>Proc. 3749/2024</w:t>
                    </w:r>
                  </w:p>
                  <w:p w14:paraId="39B50245" w14:textId="77777777" w:rsidR="00463DB5" w:rsidRPr="00D8491B" w:rsidRDefault="00463DB5" w:rsidP="00463DB5">
                    <w:pPr>
                      <w:jc w:val="center"/>
                      <w:rPr>
                        <w:rFonts w:ascii="Arial" w:hAnsi="Arial" w:cs="Arial"/>
                        <w:color w:val="FF40FF"/>
                        <w:sz w:val="18"/>
                        <w:szCs w:val="18"/>
                      </w:rPr>
                    </w:pPr>
                    <w:proofErr w:type="spellStart"/>
                    <w:r w:rsidRPr="00A30718">
                      <w:rPr>
                        <w:rFonts w:ascii="Arial" w:hAnsi="Arial" w:cs="Arial"/>
                        <w:color w:val="FF40FF"/>
                        <w:sz w:val="16"/>
                        <w:szCs w:val="16"/>
                      </w:rPr>
                      <w:t>Wildson</w:t>
                    </w:r>
                    <w:proofErr w:type="spellEnd"/>
                  </w:p>
                </w:txbxContent>
              </v:textbox>
            </v:shape>
          </w:pict>
        </mc:Fallback>
      </mc:AlternateContent>
    </w:r>
    <w:r w:rsidRPr="00B00048">
      <w:rPr>
        <w:noProof/>
      </w:rPr>
      <mc:AlternateContent>
        <mc:Choice Requires="wps">
          <w:drawing>
            <wp:anchor distT="0" distB="0" distL="114300" distR="114300" simplePos="0" relativeHeight="251658248" behindDoc="0" locked="0" layoutInCell="1" allowOverlap="1" wp14:anchorId="4A397350" wp14:editId="367707F2">
              <wp:simplePos x="0" y="0"/>
              <wp:positionH relativeFrom="column">
                <wp:posOffset>7998282</wp:posOffset>
              </wp:positionH>
              <wp:positionV relativeFrom="paragraph">
                <wp:posOffset>70485</wp:posOffset>
              </wp:positionV>
              <wp:extent cx="1179268" cy="467833"/>
              <wp:effectExtent l="0" t="0" r="14605" b="15240"/>
              <wp:wrapNone/>
              <wp:docPr id="173938374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268" cy="467833"/>
                      </a:xfrm>
                      <a:prstGeom prst="rect">
                        <a:avLst/>
                      </a:prstGeom>
                      <a:solidFill>
                        <a:srgbClr val="FFFFFF"/>
                      </a:solidFill>
                      <a:ln>
                        <a:solidFill>
                          <a:prstClr val="black"/>
                        </a:solidFill>
                      </a:ln>
                    </wps:spPr>
                    <wps:txbx>
                      <w:txbxContent>
                        <w:p w14:paraId="4B31D1B6"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TCDF – SELIP/SELIC</w:t>
                          </w:r>
                        </w:p>
                        <w:p w14:paraId="51470AA2"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Proc. 3749/2024</w:t>
                          </w:r>
                        </w:p>
                        <w:p w14:paraId="2D6FC8B0" w14:textId="77777777" w:rsidR="00463DB5" w:rsidRPr="00D8491B" w:rsidRDefault="00463DB5" w:rsidP="00D8491B">
                          <w:pPr>
                            <w:jc w:val="center"/>
                            <w:rPr>
                              <w:rFonts w:ascii="Arial" w:hAnsi="Arial" w:cs="Arial"/>
                              <w:color w:val="FF40FF"/>
                              <w:sz w:val="18"/>
                              <w:szCs w:val="18"/>
                            </w:rPr>
                          </w:pPr>
                          <w:proofErr w:type="spellStart"/>
                          <w:r w:rsidRPr="00A30718">
                            <w:rPr>
                              <w:rFonts w:ascii="Arial" w:hAnsi="Arial" w:cs="Arial"/>
                              <w:color w:val="FF40FF"/>
                              <w:sz w:val="16"/>
                              <w:szCs w:val="16"/>
                            </w:rPr>
                            <w:t>Wildson</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397350" id="_x0000_s1031" type="#_x0000_t202" style="position:absolute;margin-left:629.8pt;margin-top:5.55pt;width:92.85pt;height:36.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">
              <v:textbox>
                <w:txbxContent>
                  <w:p w14:paraId="4B31D1B6"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TCDF – SELIP/SELIC</w:t>
                    </w:r>
                  </w:p>
                  <w:p w14:paraId="51470AA2" w14:textId="77777777" w:rsidR="00463DB5" w:rsidRPr="00A30718" w:rsidRDefault="00463DB5" w:rsidP="00D8491B">
                    <w:pPr>
                      <w:jc w:val="center"/>
                      <w:rPr>
                        <w:rFonts w:ascii="Arial" w:hAnsi="Arial" w:cs="Arial"/>
                        <w:color w:val="FF40FF"/>
                        <w:sz w:val="16"/>
                        <w:szCs w:val="16"/>
                      </w:rPr>
                    </w:pPr>
                    <w:r w:rsidRPr="00A30718">
                      <w:rPr>
                        <w:rFonts w:ascii="Arial" w:hAnsi="Arial" w:cs="Arial"/>
                        <w:color w:val="FF40FF"/>
                        <w:sz w:val="16"/>
                        <w:szCs w:val="16"/>
                      </w:rPr>
                      <w:t>Proc. 3749/2024</w:t>
                    </w:r>
                  </w:p>
                  <w:p w14:paraId="2D6FC8B0" w14:textId="77777777" w:rsidR="00463DB5" w:rsidRPr="00D8491B" w:rsidRDefault="00463DB5" w:rsidP="00D8491B">
                    <w:pPr>
                      <w:jc w:val="center"/>
                      <w:rPr>
                        <w:rFonts w:ascii="Arial" w:hAnsi="Arial" w:cs="Arial"/>
                        <w:color w:val="FF40FF"/>
                        <w:sz w:val="18"/>
                        <w:szCs w:val="18"/>
                      </w:rPr>
                    </w:pPr>
                    <w:proofErr w:type="spellStart"/>
                    <w:r w:rsidRPr="00A30718">
                      <w:rPr>
                        <w:rFonts w:ascii="Arial" w:hAnsi="Arial" w:cs="Arial"/>
                        <w:color w:val="FF40FF"/>
                        <w:sz w:val="16"/>
                        <w:szCs w:val="16"/>
                      </w:rPr>
                      <w:t>Wildson</w:t>
                    </w:r>
                    <w:proofErr w:type="spellEnd"/>
                  </w:p>
                </w:txbxContent>
              </v:textbox>
            </v:shape>
          </w:pict>
        </mc:Fallback>
      </mc:AlternateContent>
    </w:r>
    <w:r w:rsidRPr="00E23DBD">
      <w:rPr>
        <w:b/>
        <w:bCs/>
        <w:noProof/>
      </w:rPr>
      <w:drawing>
        <wp:anchor distT="0" distB="0" distL="114300" distR="114300" simplePos="0" relativeHeight="251658249" behindDoc="1" locked="0" layoutInCell="1" allowOverlap="1" wp14:anchorId="2373DC24" wp14:editId="0F78A05D">
          <wp:simplePos x="0" y="0"/>
          <wp:positionH relativeFrom="column">
            <wp:posOffset>113592</wp:posOffset>
          </wp:positionH>
          <wp:positionV relativeFrom="page">
            <wp:posOffset>583964</wp:posOffset>
          </wp:positionV>
          <wp:extent cx="543560" cy="543560"/>
          <wp:effectExtent l="0" t="0" r="0" b="2540"/>
          <wp:wrapNone/>
          <wp:docPr id="2104613520" name="Imagem 2104613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01762" w14:textId="1E53AFCB" w:rsidR="00463DB5" w:rsidRPr="00B00048" w:rsidRDefault="00463DB5"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b/>
      </w:rPr>
    </w:pPr>
    <w:r w:rsidRPr="00B27EEC">
      <w:rPr>
        <w:rFonts w:ascii="Arial" w:eastAsia="Calibri" w:hAnsi="Arial" w:cs="Arial"/>
        <w:b/>
      </w:rPr>
      <w:t xml:space="preserve">TRIBUNAL DE CONTAS DO DISTRITO </w:t>
    </w:r>
    <w:r w:rsidRPr="00B00048">
      <w:rPr>
        <w:rFonts w:ascii="Arial" w:eastAsia="Calibri" w:hAnsi="Arial" w:cs="Arial"/>
        <w:b/>
      </w:rPr>
      <w:t>FEDERAL - TCDF</w:t>
    </w:r>
  </w:p>
  <w:p w14:paraId="125DE7E4" w14:textId="77777777" w:rsidR="00463DB5" w:rsidRPr="00B00048" w:rsidRDefault="00463DB5"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rPr>
    </w:pPr>
    <w:r w:rsidRPr="00B00048">
      <w:rPr>
        <w:rFonts w:ascii="Arial" w:eastAsia="Calibri" w:hAnsi="Arial" w:cs="Arial"/>
        <w:sz w:val="22"/>
        <w:szCs w:val="22"/>
      </w:rPr>
      <w:t>SELIP - Secretaria de Licitação, Material e Patrimônio</w:t>
    </w:r>
  </w:p>
  <w:p w14:paraId="3795CEC6" w14:textId="5F3DC78B" w:rsidR="00463DB5" w:rsidRDefault="00463DB5" w:rsidP="00D8491B">
    <w:pPr>
      <w:pBdr>
        <w:top w:val="single" w:sz="12" w:space="1" w:color="auto"/>
        <w:left w:val="single" w:sz="12" w:space="4" w:color="auto"/>
        <w:bottom w:val="single" w:sz="12" w:space="13" w:color="auto"/>
        <w:right w:val="single" w:sz="12" w:space="8" w:color="auto"/>
      </w:pBdr>
      <w:ind w:firstLine="1134"/>
      <w:rPr>
        <w:rFonts w:ascii="Arial" w:eastAsia="Calibri" w:hAnsi="Arial" w:cs="Arial"/>
        <w:sz w:val="22"/>
        <w:szCs w:val="22"/>
      </w:rPr>
    </w:pPr>
    <w:r>
      <w:rPr>
        <w:b/>
        <w:bCs/>
        <w:noProof/>
      </w:rPr>
      <mc:AlternateContent>
        <mc:Choice Requires="wps">
          <w:drawing>
            <wp:anchor distT="0" distB="0" distL="114300" distR="114300" simplePos="0" relativeHeight="251658252" behindDoc="0" locked="0" layoutInCell="1" allowOverlap="1" wp14:anchorId="57D9027A" wp14:editId="56E941F1">
              <wp:simplePos x="0" y="0"/>
              <wp:positionH relativeFrom="column">
                <wp:posOffset>5166995</wp:posOffset>
              </wp:positionH>
              <wp:positionV relativeFrom="paragraph">
                <wp:posOffset>160020</wp:posOffset>
              </wp:positionV>
              <wp:extent cx="1275715" cy="287020"/>
              <wp:effectExtent l="0" t="0" r="0" b="5080"/>
              <wp:wrapNone/>
              <wp:docPr id="2023235021" name="Caixa de Texto 5"/>
              <wp:cNvGraphicFramePr/>
              <a:graphic xmlns:a="http://schemas.openxmlformats.org/drawingml/2006/main">
                <a:graphicData uri="http://schemas.microsoft.com/office/word/2010/wordprocessingShape">
                  <wps:wsp>
                    <wps:cNvSpPr txBox="1"/>
                    <wps:spPr>
                      <a:xfrm>
                        <a:off x="0" y="0"/>
                        <a:ext cx="1275715" cy="287020"/>
                      </a:xfrm>
                      <a:prstGeom prst="rect">
                        <a:avLst/>
                      </a:prstGeom>
                      <a:solidFill>
                        <a:schemeClr val="lt1"/>
                      </a:solidFill>
                      <a:ln w="6350">
                        <a:noFill/>
                      </a:ln>
                    </wps:spPr>
                    <wps:txbx>
                      <w:txbxContent>
                        <w:p w14:paraId="5406CFEF" w14:textId="77777777" w:rsidR="00463DB5" w:rsidRDefault="00463DB5" w:rsidP="00463DB5">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D9027A" id="_x0000_s1032" type="#_x0000_t202" style="position:absolute;left:0;text-align:left;margin-left:406.85pt;margin-top:12.6pt;width:100.45pt;height:22.6pt;z-index:2516582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" fillcolor="white [3201]" stroked="f" strokeweight=".5pt">
              <v:textbox>
                <w:txbxContent>
                  <w:p w14:paraId="5406CFEF" w14:textId="77777777" w:rsidR="00463DB5" w:rsidRDefault="00463DB5" w:rsidP="00463DB5">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v:textbox>
            </v:shape>
          </w:pict>
        </mc:Fallback>
      </mc:AlternateContent>
    </w:r>
    <w:r>
      <w:rPr>
        <w:b/>
        <w:bCs/>
        <w:noProof/>
      </w:rPr>
      <mc:AlternateContent>
        <mc:Choice Requires="wps">
          <w:drawing>
            <wp:anchor distT="0" distB="0" distL="114300" distR="114300" simplePos="0" relativeHeight="251658250" behindDoc="0" locked="0" layoutInCell="1" allowOverlap="1" wp14:anchorId="25B3B5B9" wp14:editId="7E5835A7">
              <wp:simplePos x="0" y="0"/>
              <wp:positionH relativeFrom="column">
                <wp:posOffset>7923442</wp:posOffset>
              </wp:positionH>
              <wp:positionV relativeFrom="paragraph">
                <wp:posOffset>128447</wp:posOffset>
              </wp:positionV>
              <wp:extent cx="1275715" cy="287079"/>
              <wp:effectExtent l="0" t="0" r="0" b="5080"/>
              <wp:wrapNone/>
              <wp:docPr id="1491064868" name="Caixa de Texto 5"/>
              <wp:cNvGraphicFramePr/>
              <a:graphic xmlns:a="http://schemas.openxmlformats.org/drawingml/2006/main">
                <a:graphicData uri="http://schemas.microsoft.com/office/word/2010/wordprocessingShape">
                  <wps:wsp>
                    <wps:cNvSpPr txBox="1"/>
                    <wps:spPr>
                      <a:xfrm>
                        <a:off x="0" y="0"/>
                        <a:ext cx="1275715" cy="287079"/>
                      </a:xfrm>
                      <a:prstGeom prst="rect">
                        <a:avLst/>
                      </a:prstGeom>
                      <a:solidFill>
                        <a:schemeClr val="lt1"/>
                      </a:solidFill>
                      <a:ln w="6350">
                        <a:noFill/>
                      </a:ln>
                    </wps:spPr>
                    <wps:txbx>
                      <w:txbxContent>
                        <w:p w14:paraId="32612E1A" w14:textId="77777777" w:rsidR="00463DB5" w:rsidRDefault="00463DB5" w:rsidP="00D8491B">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B3B5B9" id="_x0000_s1033" type="#_x0000_t202" style="position:absolute;left:0;text-align:left;margin-left:623.9pt;margin-top:10.1pt;width:100.45pt;height:22.6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" fillcolor="white [3201]" stroked="f" strokeweight=".5pt">
              <v:textbox>
                <w:txbxContent>
                  <w:p w14:paraId="32612E1A" w14:textId="77777777" w:rsidR="00463DB5" w:rsidRDefault="00463DB5" w:rsidP="00D8491B">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Pr>
                        <w:rFonts w:ascii="Arial" w:eastAsia="Calibri" w:hAnsi="Arial" w:cs="Arial"/>
                      </w:rPr>
                      <w:t>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Pr>
                        <w:rFonts w:ascii="Arial" w:eastAsia="Calibri" w:hAnsi="Arial" w:cs="Arial"/>
                      </w:rPr>
                      <w:t>61</w:t>
                    </w:r>
                    <w:r>
                      <w:rPr>
                        <w:rFonts w:ascii="Arial" w:eastAsia="Calibri" w:hAnsi="Arial" w:cs="Arial"/>
                      </w:rPr>
                      <w:fldChar w:fldCharType="end"/>
                    </w:r>
                  </w:p>
                </w:txbxContent>
              </v:textbox>
            </v:shape>
          </w:pict>
        </mc:Fallback>
      </mc:AlternateContent>
    </w:r>
    <w:r w:rsidRPr="00B00048">
      <w:rPr>
        <w:rFonts w:ascii="Arial" w:eastAsia="Calibri" w:hAnsi="Arial" w:cs="Arial"/>
        <w:sz w:val="22"/>
        <w:szCs w:val="22"/>
      </w:rPr>
      <w:t>SELIC - Serviço de Licitação</w:t>
    </w:r>
  </w:p>
  <w:p w14:paraId="092A5D92" w14:textId="30A25904" w:rsidR="00463DB5" w:rsidRDefault="00463DB5" w:rsidP="00D8491B">
    <w:pPr>
      <w:pBdr>
        <w:top w:val="single" w:sz="12" w:space="1" w:color="auto"/>
        <w:left w:val="single" w:sz="12" w:space="4" w:color="auto"/>
        <w:bottom w:val="single" w:sz="12" w:space="13" w:color="auto"/>
        <w:right w:val="single" w:sz="12" w:space="8" w:color="auto"/>
      </w:pBdr>
      <w:ind w:firstLine="1134"/>
      <w:jc w:val="right"/>
      <w:rPr>
        <w:rFonts w:ascii="Arial" w:eastAsia="Calibri" w:hAnsi="Arial" w:cs="Arial"/>
      </w:rPr>
    </w:pPr>
  </w:p>
  <w:p w14:paraId="39546323" w14:textId="77777777" w:rsidR="00463DB5" w:rsidRDefault="00463DB5">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3E4C0" w14:textId="77777777" w:rsidR="00703ACC" w:rsidRDefault="00703ACC">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14C95CB3"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5FA86F62"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36FB3738" wp14:editId="5E823A28">
                <wp:simplePos x="0" y="0"/>
                <wp:positionH relativeFrom="column">
                  <wp:posOffset>-1270</wp:posOffset>
                </wp:positionH>
                <wp:positionV relativeFrom="paragraph">
                  <wp:posOffset>1905</wp:posOffset>
                </wp:positionV>
                <wp:extent cx="676275" cy="676275"/>
                <wp:effectExtent l="0" t="0" r="0" b="9525"/>
                <wp:wrapNone/>
                <wp:docPr id="366843678"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C5E1FC" w14:textId="77777777" w:rsidR="003A34A0" w:rsidRDefault="003A34A0">
          <w:pPr>
            <w:ind w:firstLine="1134"/>
          </w:pPr>
          <w:r>
            <w:rPr>
              <w:rFonts w:ascii="Arial" w:eastAsia="Calibri" w:hAnsi="Arial" w:cs="Arial"/>
              <w:b/>
              <w:sz w:val="22"/>
              <w:szCs w:val="22"/>
            </w:rPr>
            <w:t>Tribunal de Contas do Distrito Federal</w:t>
          </w:r>
        </w:p>
        <w:p w14:paraId="517B6327" w14:textId="77777777" w:rsidR="003A34A0" w:rsidRDefault="00A10EA8">
          <w:pPr>
            <w:ind w:firstLine="1134"/>
          </w:pPr>
          <w:r>
            <w:rPr>
              <w:noProof/>
              <w:lang w:eastAsia="pt-BR"/>
            </w:rPr>
            <mc:AlternateContent>
              <mc:Choice Requires="wps">
                <w:drawing>
                  <wp:anchor distT="0" distB="0" distL="114935" distR="114935" simplePos="0" relativeHeight="251658240" behindDoc="0" locked="0" layoutInCell="1" allowOverlap="1" wp14:anchorId="44FDF011" wp14:editId="5CEF865A">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C022427" w14:textId="77777777" w:rsidR="003A34A0" w:rsidRDefault="003A34A0">
                                <w:pPr>
                                  <w:spacing w:line="360" w:lineRule="auto"/>
                                  <w:jc w:val="center"/>
                                </w:pPr>
                                <w:r>
                                  <w:rPr>
                                    <w:sz w:val="12"/>
                                    <w:szCs w:val="12"/>
                                    <w:lang w:val="en-US"/>
                                  </w:rPr>
                                  <w:t>TCDF – SELIP/SELIC</w:t>
                                </w:r>
                              </w:p>
                              <w:p w14:paraId="2931D6DE" w14:textId="7E1C11CF" w:rsidR="003A34A0" w:rsidRDefault="003A34A0">
                                <w:pPr>
                                  <w:spacing w:after="100"/>
                                </w:pPr>
                                <w:r>
                                  <w:rPr>
                                    <w:sz w:val="12"/>
                                    <w:szCs w:val="12"/>
                                    <w:lang w:val="en-US"/>
                                  </w:rPr>
                                  <w:t xml:space="preserve">Proc. </w:t>
                                </w:r>
                                <w:r w:rsidR="0012387C">
                                  <w:rPr>
                                    <w:sz w:val="12"/>
                                    <w:szCs w:val="12"/>
                                    <w:lang w:val="en-US"/>
                                  </w:rPr>
                                  <w:t>3749</w:t>
                                </w:r>
                                <w:r>
                                  <w:rPr>
                                    <w:sz w:val="12"/>
                                    <w:szCs w:val="12"/>
                                    <w:lang w:val="en-US"/>
                                  </w:rPr>
                                  <w:t>/202</w:t>
                                </w:r>
                                <w:r w:rsidR="0012387C">
                                  <w:rPr>
                                    <w:sz w:val="12"/>
                                    <w:szCs w:val="12"/>
                                    <w:lang w:val="en-US"/>
                                  </w:rPr>
                                  <w:t>24</w:t>
                                </w:r>
                                <w:r>
                                  <w:rPr>
                                    <w:sz w:val="12"/>
                                    <w:szCs w:val="12"/>
                                    <w:lang w:val="en-US"/>
                                  </w:rPr>
                                  <w:t>-</w:t>
                                </w:r>
                                <w:r w:rsidR="0012387C">
                                  <w:rPr>
                                    <w:sz w:val="12"/>
                                    <w:szCs w:val="12"/>
                                    <w:lang w:val="en-US"/>
                                  </w:rPr>
                                  <w:t>16</w:t>
                                </w:r>
                                <w:r>
                                  <w:rPr>
                                    <w:sz w:val="12"/>
                                    <w:szCs w:val="12"/>
                                    <w:lang w:val="en-US"/>
                                  </w:rPr>
                                  <w:t>.</w:t>
                                </w:r>
                              </w:p>
                              <w:p w14:paraId="780CCF4C" w14:textId="06C1290F" w:rsidR="003A34A0" w:rsidRDefault="0012387C">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DF011" id="_x0000_t202" coordsize="21600,21600" o:spt="202" path="m,l,21600r21600,l21600,xe">
                    <v:stroke joinstyle="miter"/>
                    <v:path gradientshapeok="t" o:connecttype="rect"/>
                  </v:shapetype>
                  <v:shape id="_x0000_s1034"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">
                    <v:fill opacity="0"/>
                    <v:textbox inset=",3.7pt,,0">
                      <w:txbxContent>
                        <w:p w14:paraId="6C022427" w14:textId="77777777" w:rsidR="003A34A0" w:rsidRDefault="003A34A0">
                          <w:pPr>
                            <w:spacing w:line="360" w:lineRule="auto"/>
                            <w:jc w:val="center"/>
                          </w:pPr>
                          <w:r>
                            <w:rPr>
                              <w:sz w:val="12"/>
                              <w:szCs w:val="12"/>
                              <w:lang w:val="en-US"/>
                            </w:rPr>
                            <w:t>TCDF – SELIP/SELIC</w:t>
                          </w:r>
                        </w:p>
                        <w:p w14:paraId="2931D6DE" w14:textId="7E1C11CF" w:rsidR="003A34A0" w:rsidRDefault="003A34A0">
                          <w:pPr>
                            <w:spacing w:after="100"/>
                          </w:pPr>
                          <w:r>
                            <w:rPr>
                              <w:sz w:val="12"/>
                              <w:szCs w:val="12"/>
                              <w:lang w:val="en-US"/>
                            </w:rPr>
                            <w:t xml:space="preserve">Proc. </w:t>
                          </w:r>
                          <w:r w:rsidR="0012387C">
                            <w:rPr>
                              <w:sz w:val="12"/>
                              <w:szCs w:val="12"/>
                              <w:lang w:val="en-US"/>
                            </w:rPr>
                            <w:t>3749</w:t>
                          </w:r>
                          <w:r>
                            <w:rPr>
                              <w:sz w:val="12"/>
                              <w:szCs w:val="12"/>
                              <w:lang w:val="en-US"/>
                            </w:rPr>
                            <w:t>/202</w:t>
                          </w:r>
                          <w:r w:rsidR="0012387C">
                            <w:rPr>
                              <w:sz w:val="12"/>
                              <w:szCs w:val="12"/>
                              <w:lang w:val="en-US"/>
                            </w:rPr>
                            <w:t>24</w:t>
                          </w:r>
                          <w:r>
                            <w:rPr>
                              <w:sz w:val="12"/>
                              <w:szCs w:val="12"/>
                              <w:lang w:val="en-US"/>
                            </w:rPr>
                            <w:t>-</w:t>
                          </w:r>
                          <w:r w:rsidR="0012387C">
                            <w:rPr>
                              <w:sz w:val="12"/>
                              <w:szCs w:val="12"/>
                              <w:lang w:val="en-US"/>
                            </w:rPr>
                            <w:t>16</w:t>
                          </w:r>
                          <w:r>
                            <w:rPr>
                              <w:sz w:val="12"/>
                              <w:szCs w:val="12"/>
                              <w:lang w:val="en-US"/>
                            </w:rPr>
                            <w:t>.</w:t>
                          </w:r>
                        </w:p>
                        <w:p w14:paraId="780CCF4C" w14:textId="06C1290F" w:rsidR="003A34A0" w:rsidRDefault="0012387C">
                          <w:pPr>
                            <w:jc w:val="center"/>
                          </w:pPr>
                          <w:r>
                            <w:rPr>
                              <w:sz w:val="12"/>
                              <w:szCs w:val="12"/>
                              <w:lang w:val="en-US"/>
                            </w:rPr>
                            <w:t>Henrique</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0597AA82" w14:textId="77777777" w:rsidR="003A34A0" w:rsidRDefault="003A34A0">
          <w:pPr>
            <w:ind w:firstLine="1134"/>
          </w:pPr>
          <w:r>
            <w:rPr>
              <w:rFonts w:ascii="Arial" w:eastAsia="Calibri" w:hAnsi="Arial" w:cs="Arial"/>
              <w:sz w:val="22"/>
              <w:szCs w:val="22"/>
            </w:rPr>
            <w:t>SELIC - Serviço de Licitação</w:t>
          </w:r>
        </w:p>
        <w:p w14:paraId="267500D0" w14:textId="77777777" w:rsidR="003A34A0" w:rsidRDefault="003A34A0">
          <w:pPr>
            <w:ind w:firstLine="1134"/>
            <w:rPr>
              <w:rFonts w:ascii="Arial" w:eastAsia="Calibri" w:hAnsi="Arial" w:cs="Arial"/>
              <w:sz w:val="18"/>
              <w:szCs w:val="22"/>
            </w:rPr>
          </w:pPr>
        </w:p>
        <w:p w14:paraId="71ACFF41" w14:textId="77777777"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0BF5EAB7" w14:textId="77777777" w:rsidR="003A34A0" w:rsidRDefault="003A34A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1C88F" w14:textId="77777777" w:rsidR="00703ACC" w:rsidRDefault="00703AC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3E5E1B"/>
    <w:multiLevelType w:val="hybridMultilevel"/>
    <w:tmpl w:val="FB882D50"/>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9581730"/>
    <w:multiLevelType w:val="hybridMultilevel"/>
    <w:tmpl w:val="0E1EF946"/>
    <w:lvl w:ilvl="0" w:tplc="AED6B902">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70F4AFE8"/>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178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99F2144"/>
    <w:multiLevelType w:val="hybridMultilevel"/>
    <w:tmpl w:val="B9184476"/>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F1930A2"/>
    <w:multiLevelType w:val="hybridMultilevel"/>
    <w:tmpl w:val="C4F0AA14"/>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7A115E"/>
    <w:multiLevelType w:val="hybridMultilevel"/>
    <w:tmpl w:val="0D4091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84915A3"/>
    <w:multiLevelType w:val="multilevel"/>
    <w:tmpl w:val="70F4AFE8"/>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178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306844"/>
    <w:multiLevelType w:val="hybridMultilevel"/>
    <w:tmpl w:val="CF6023F0"/>
    <w:lvl w:ilvl="0" w:tplc="04160017">
      <w:start w:val="1"/>
      <w:numFmt w:val="lowerLetter"/>
      <w:lvlText w:val="%1)"/>
      <w:lvlJc w:val="left"/>
      <w:pPr>
        <w:ind w:left="2629" w:hanging="360"/>
      </w:pPr>
      <w:rPr>
        <w:rFonts w:hint="default"/>
      </w:rPr>
    </w:lvl>
    <w:lvl w:ilvl="1" w:tplc="04160019" w:tentative="1">
      <w:start w:val="1"/>
      <w:numFmt w:val="lowerLetter"/>
      <w:lvlText w:val="%2."/>
      <w:lvlJc w:val="left"/>
      <w:pPr>
        <w:ind w:left="3349" w:hanging="360"/>
      </w:pPr>
    </w:lvl>
    <w:lvl w:ilvl="2" w:tplc="0416001B" w:tentative="1">
      <w:start w:val="1"/>
      <w:numFmt w:val="lowerRoman"/>
      <w:lvlText w:val="%3."/>
      <w:lvlJc w:val="right"/>
      <w:pPr>
        <w:ind w:left="4069" w:hanging="180"/>
      </w:pPr>
    </w:lvl>
    <w:lvl w:ilvl="3" w:tplc="0416000F" w:tentative="1">
      <w:start w:val="1"/>
      <w:numFmt w:val="decimal"/>
      <w:lvlText w:val="%4."/>
      <w:lvlJc w:val="left"/>
      <w:pPr>
        <w:ind w:left="4789" w:hanging="360"/>
      </w:pPr>
    </w:lvl>
    <w:lvl w:ilvl="4" w:tplc="04160019" w:tentative="1">
      <w:start w:val="1"/>
      <w:numFmt w:val="lowerLetter"/>
      <w:lvlText w:val="%5."/>
      <w:lvlJc w:val="left"/>
      <w:pPr>
        <w:ind w:left="5509" w:hanging="360"/>
      </w:pPr>
    </w:lvl>
    <w:lvl w:ilvl="5" w:tplc="0416001B" w:tentative="1">
      <w:start w:val="1"/>
      <w:numFmt w:val="lowerRoman"/>
      <w:lvlText w:val="%6."/>
      <w:lvlJc w:val="right"/>
      <w:pPr>
        <w:ind w:left="6229" w:hanging="180"/>
      </w:pPr>
    </w:lvl>
    <w:lvl w:ilvl="6" w:tplc="0416000F" w:tentative="1">
      <w:start w:val="1"/>
      <w:numFmt w:val="decimal"/>
      <w:lvlText w:val="%7."/>
      <w:lvlJc w:val="left"/>
      <w:pPr>
        <w:ind w:left="6949" w:hanging="360"/>
      </w:pPr>
    </w:lvl>
    <w:lvl w:ilvl="7" w:tplc="04160019" w:tentative="1">
      <w:start w:val="1"/>
      <w:numFmt w:val="lowerLetter"/>
      <w:lvlText w:val="%8."/>
      <w:lvlJc w:val="left"/>
      <w:pPr>
        <w:ind w:left="7669" w:hanging="360"/>
      </w:pPr>
    </w:lvl>
    <w:lvl w:ilvl="8" w:tplc="0416001B" w:tentative="1">
      <w:start w:val="1"/>
      <w:numFmt w:val="lowerRoman"/>
      <w:lvlText w:val="%9."/>
      <w:lvlJc w:val="right"/>
      <w:pPr>
        <w:ind w:left="8389" w:hanging="180"/>
      </w:pPr>
    </w:lvl>
  </w:abstractNum>
  <w:abstractNum w:abstractNumId="21"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3" w15:restartNumberingAfterBreak="0">
    <w:nsid w:val="6D011A44"/>
    <w:multiLevelType w:val="hybridMultilevel"/>
    <w:tmpl w:val="F79EEB96"/>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8760D5B0">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AAA2263"/>
    <w:multiLevelType w:val="hybridMultilevel"/>
    <w:tmpl w:val="136C85D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75692423">
    <w:abstractNumId w:val="1"/>
  </w:num>
  <w:num w:numId="2" w16cid:durableId="1432312998">
    <w:abstractNumId w:val="2"/>
  </w:num>
  <w:num w:numId="3" w16cid:durableId="1438216472">
    <w:abstractNumId w:val="23"/>
  </w:num>
  <w:num w:numId="4" w16cid:durableId="149908816">
    <w:abstractNumId w:val="10"/>
  </w:num>
  <w:num w:numId="5" w16cid:durableId="529757242">
    <w:abstractNumId w:val="7"/>
  </w:num>
  <w:num w:numId="6" w16cid:durableId="1110007901">
    <w:abstractNumId w:val="14"/>
  </w:num>
  <w:num w:numId="7" w16cid:durableId="1672290068">
    <w:abstractNumId w:val="12"/>
  </w:num>
  <w:num w:numId="8" w16cid:durableId="811823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0542082">
    <w:abstractNumId w:val="17"/>
  </w:num>
  <w:num w:numId="10" w16cid:durableId="1469128430">
    <w:abstractNumId w:val="11"/>
  </w:num>
  <w:num w:numId="11" w16cid:durableId="669722173">
    <w:abstractNumId w:val="0"/>
  </w:num>
  <w:num w:numId="12" w16cid:durableId="1061487077">
    <w:abstractNumId w:val="21"/>
  </w:num>
  <w:num w:numId="13" w16cid:durableId="1973901863">
    <w:abstractNumId w:val="15"/>
  </w:num>
  <w:num w:numId="14" w16cid:durableId="745417448">
    <w:abstractNumId w:val="12"/>
    <w:lvlOverride w:ilvl="0">
      <w:startOverride w:val="1"/>
    </w:lvlOverride>
  </w:num>
  <w:num w:numId="15" w16cid:durableId="206528198">
    <w:abstractNumId w:val="20"/>
  </w:num>
  <w:num w:numId="16" w16cid:durableId="252863667">
    <w:abstractNumId w:val="24"/>
  </w:num>
  <w:num w:numId="17" w16cid:durableId="2139564273">
    <w:abstractNumId w:val="9"/>
  </w:num>
  <w:num w:numId="18" w16cid:durableId="1492674113">
    <w:abstractNumId w:val="18"/>
  </w:num>
  <w:num w:numId="19" w16cid:durableId="417025879">
    <w:abstractNumId w:val="2"/>
  </w:num>
  <w:num w:numId="20" w16cid:durableId="548340535">
    <w:abstractNumId w:val="8"/>
  </w:num>
  <w:num w:numId="21" w16cid:durableId="1788355326">
    <w:abstractNumId w:val="13"/>
  </w:num>
  <w:num w:numId="22" w16cid:durableId="389428307">
    <w:abstractNumId w:val="16"/>
  </w:num>
  <w:num w:numId="23" w16cid:durableId="124630243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2DF"/>
    <w:rsid w:val="00006FBF"/>
    <w:rsid w:val="0000767C"/>
    <w:rsid w:val="00011071"/>
    <w:rsid w:val="00011F87"/>
    <w:rsid w:val="00014B54"/>
    <w:rsid w:val="00016021"/>
    <w:rsid w:val="00031A1E"/>
    <w:rsid w:val="00037CF4"/>
    <w:rsid w:val="0004109F"/>
    <w:rsid w:val="0004258C"/>
    <w:rsid w:val="00043178"/>
    <w:rsid w:val="00043246"/>
    <w:rsid w:val="000479FA"/>
    <w:rsid w:val="00053147"/>
    <w:rsid w:val="00055F0E"/>
    <w:rsid w:val="00060CA5"/>
    <w:rsid w:val="00061F5C"/>
    <w:rsid w:val="00062ACD"/>
    <w:rsid w:val="00065EF0"/>
    <w:rsid w:val="000665E7"/>
    <w:rsid w:val="0006677F"/>
    <w:rsid w:val="00071B6F"/>
    <w:rsid w:val="00071BD4"/>
    <w:rsid w:val="00074907"/>
    <w:rsid w:val="00075DE3"/>
    <w:rsid w:val="000764B6"/>
    <w:rsid w:val="00077554"/>
    <w:rsid w:val="000777CD"/>
    <w:rsid w:val="00081307"/>
    <w:rsid w:val="00082E7B"/>
    <w:rsid w:val="00082F0C"/>
    <w:rsid w:val="00084C92"/>
    <w:rsid w:val="000856BC"/>
    <w:rsid w:val="0008629A"/>
    <w:rsid w:val="00093CEC"/>
    <w:rsid w:val="00097882"/>
    <w:rsid w:val="000A0121"/>
    <w:rsid w:val="000A1D82"/>
    <w:rsid w:val="000A34BD"/>
    <w:rsid w:val="000B0C21"/>
    <w:rsid w:val="000B3E9E"/>
    <w:rsid w:val="000B3F22"/>
    <w:rsid w:val="000B6548"/>
    <w:rsid w:val="000D2EED"/>
    <w:rsid w:val="000D40F9"/>
    <w:rsid w:val="000D4D9C"/>
    <w:rsid w:val="000D5483"/>
    <w:rsid w:val="000E305C"/>
    <w:rsid w:val="000E3714"/>
    <w:rsid w:val="000E55DB"/>
    <w:rsid w:val="000E6C01"/>
    <w:rsid w:val="000E71E9"/>
    <w:rsid w:val="000F0625"/>
    <w:rsid w:val="000F5B62"/>
    <w:rsid w:val="000F7104"/>
    <w:rsid w:val="001023BB"/>
    <w:rsid w:val="00104D25"/>
    <w:rsid w:val="0011358A"/>
    <w:rsid w:val="00116670"/>
    <w:rsid w:val="001176F6"/>
    <w:rsid w:val="00117871"/>
    <w:rsid w:val="00117B4C"/>
    <w:rsid w:val="00122273"/>
    <w:rsid w:val="001225BC"/>
    <w:rsid w:val="0012387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5377"/>
    <w:rsid w:val="001679FE"/>
    <w:rsid w:val="00170CE8"/>
    <w:rsid w:val="00180A18"/>
    <w:rsid w:val="001814F3"/>
    <w:rsid w:val="00182F7E"/>
    <w:rsid w:val="00184C10"/>
    <w:rsid w:val="001865F9"/>
    <w:rsid w:val="00190E25"/>
    <w:rsid w:val="001959C0"/>
    <w:rsid w:val="001A1B7A"/>
    <w:rsid w:val="001B03BE"/>
    <w:rsid w:val="001B0F17"/>
    <w:rsid w:val="001B6D59"/>
    <w:rsid w:val="001C0751"/>
    <w:rsid w:val="001C6B74"/>
    <w:rsid w:val="001D47D7"/>
    <w:rsid w:val="001D7986"/>
    <w:rsid w:val="001E04A6"/>
    <w:rsid w:val="001E29A9"/>
    <w:rsid w:val="001E356F"/>
    <w:rsid w:val="001E4207"/>
    <w:rsid w:val="001E445E"/>
    <w:rsid w:val="001F1DC3"/>
    <w:rsid w:val="001F308C"/>
    <w:rsid w:val="001F42A7"/>
    <w:rsid w:val="001F4BF0"/>
    <w:rsid w:val="00206CD3"/>
    <w:rsid w:val="00210350"/>
    <w:rsid w:val="002103D3"/>
    <w:rsid w:val="0021085B"/>
    <w:rsid w:val="0021375D"/>
    <w:rsid w:val="002164DF"/>
    <w:rsid w:val="00222430"/>
    <w:rsid w:val="00222D8F"/>
    <w:rsid w:val="00224328"/>
    <w:rsid w:val="0022455C"/>
    <w:rsid w:val="0022483B"/>
    <w:rsid w:val="00224BD2"/>
    <w:rsid w:val="00224DB1"/>
    <w:rsid w:val="00232440"/>
    <w:rsid w:val="0023600D"/>
    <w:rsid w:val="00236949"/>
    <w:rsid w:val="002424D2"/>
    <w:rsid w:val="00242719"/>
    <w:rsid w:val="00247E94"/>
    <w:rsid w:val="00252FF1"/>
    <w:rsid w:val="0025600F"/>
    <w:rsid w:val="00256CBE"/>
    <w:rsid w:val="00260BFE"/>
    <w:rsid w:val="002627D0"/>
    <w:rsid w:val="00262BF6"/>
    <w:rsid w:val="00264373"/>
    <w:rsid w:val="00271577"/>
    <w:rsid w:val="0027255E"/>
    <w:rsid w:val="002742C7"/>
    <w:rsid w:val="00275303"/>
    <w:rsid w:val="00276219"/>
    <w:rsid w:val="002763A7"/>
    <w:rsid w:val="00283F9B"/>
    <w:rsid w:val="00285A5E"/>
    <w:rsid w:val="00287A30"/>
    <w:rsid w:val="002919AD"/>
    <w:rsid w:val="002936D8"/>
    <w:rsid w:val="0029372F"/>
    <w:rsid w:val="00294D38"/>
    <w:rsid w:val="002A280A"/>
    <w:rsid w:val="002A31F5"/>
    <w:rsid w:val="002A3872"/>
    <w:rsid w:val="002A4C12"/>
    <w:rsid w:val="002A537B"/>
    <w:rsid w:val="002A7162"/>
    <w:rsid w:val="002A74E1"/>
    <w:rsid w:val="002B0456"/>
    <w:rsid w:val="002B1E59"/>
    <w:rsid w:val="002B260F"/>
    <w:rsid w:val="002B4F90"/>
    <w:rsid w:val="002B72E7"/>
    <w:rsid w:val="002C1189"/>
    <w:rsid w:val="002C1653"/>
    <w:rsid w:val="002C2425"/>
    <w:rsid w:val="002C28DB"/>
    <w:rsid w:val="002D3060"/>
    <w:rsid w:val="002D6EB4"/>
    <w:rsid w:val="002D7484"/>
    <w:rsid w:val="002D7EAF"/>
    <w:rsid w:val="002E00BF"/>
    <w:rsid w:val="002E1B40"/>
    <w:rsid w:val="002E2208"/>
    <w:rsid w:val="002E2C06"/>
    <w:rsid w:val="002E302A"/>
    <w:rsid w:val="002E477D"/>
    <w:rsid w:val="002F0154"/>
    <w:rsid w:val="002F4D70"/>
    <w:rsid w:val="002F5AFC"/>
    <w:rsid w:val="002F5B0F"/>
    <w:rsid w:val="00302309"/>
    <w:rsid w:val="0030334B"/>
    <w:rsid w:val="0030344A"/>
    <w:rsid w:val="0030354F"/>
    <w:rsid w:val="003054D7"/>
    <w:rsid w:val="003116CC"/>
    <w:rsid w:val="00315E57"/>
    <w:rsid w:val="00315EB4"/>
    <w:rsid w:val="00320F37"/>
    <w:rsid w:val="00330227"/>
    <w:rsid w:val="003313FC"/>
    <w:rsid w:val="00332B57"/>
    <w:rsid w:val="00334520"/>
    <w:rsid w:val="003359C6"/>
    <w:rsid w:val="00340126"/>
    <w:rsid w:val="003410A9"/>
    <w:rsid w:val="003479B4"/>
    <w:rsid w:val="00350009"/>
    <w:rsid w:val="00356735"/>
    <w:rsid w:val="00356D43"/>
    <w:rsid w:val="00361220"/>
    <w:rsid w:val="003646D2"/>
    <w:rsid w:val="00365838"/>
    <w:rsid w:val="00370696"/>
    <w:rsid w:val="0037201A"/>
    <w:rsid w:val="00373117"/>
    <w:rsid w:val="003748CA"/>
    <w:rsid w:val="00375CBC"/>
    <w:rsid w:val="00375D1D"/>
    <w:rsid w:val="00382CD9"/>
    <w:rsid w:val="00384DC5"/>
    <w:rsid w:val="00386415"/>
    <w:rsid w:val="003875AE"/>
    <w:rsid w:val="00393C7F"/>
    <w:rsid w:val="00393EFF"/>
    <w:rsid w:val="0039587B"/>
    <w:rsid w:val="003A139E"/>
    <w:rsid w:val="003A34A0"/>
    <w:rsid w:val="003A4771"/>
    <w:rsid w:val="003A5378"/>
    <w:rsid w:val="003A7035"/>
    <w:rsid w:val="003A7426"/>
    <w:rsid w:val="003A7C94"/>
    <w:rsid w:val="003B0C3F"/>
    <w:rsid w:val="003B239C"/>
    <w:rsid w:val="003B37FE"/>
    <w:rsid w:val="003B44F8"/>
    <w:rsid w:val="003B6987"/>
    <w:rsid w:val="003B7068"/>
    <w:rsid w:val="003C0D81"/>
    <w:rsid w:val="003C4501"/>
    <w:rsid w:val="003C4640"/>
    <w:rsid w:val="003C4D2D"/>
    <w:rsid w:val="003C571C"/>
    <w:rsid w:val="003C75A7"/>
    <w:rsid w:val="003C7D0C"/>
    <w:rsid w:val="003C7E38"/>
    <w:rsid w:val="003D0230"/>
    <w:rsid w:val="003D2A17"/>
    <w:rsid w:val="003D4BAD"/>
    <w:rsid w:val="003D4CFD"/>
    <w:rsid w:val="003D5ABF"/>
    <w:rsid w:val="003D5BC4"/>
    <w:rsid w:val="003E2EF2"/>
    <w:rsid w:val="003E2FAF"/>
    <w:rsid w:val="003E4967"/>
    <w:rsid w:val="003E57A8"/>
    <w:rsid w:val="003F1C38"/>
    <w:rsid w:val="003F21D8"/>
    <w:rsid w:val="003F3C0B"/>
    <w:rsid w:val="003F6860"/>
    <w:rsid w:val="003F71FD"/>
    <w:rsid w:val="0040097E"/>
    <w:rsid w:val="0040666C"/>
    <w:rsid w:val="00407E45"/>
    <w:rsid w:val="00414FEF"/>
    <w:rsid w:val="004163DD"/>
    <w:rsid w:val="00420382"/>
    <w:rsid w:val="00421935"/>
    <w:rsid w:val="00422569"/>
    <w:rsid w:val="00422DDC"/>
    <w:rsid w:val="00423F58"/>
    <w:rsid w:val="00424C27"/>
    <w:rsid w:val="00425FA0"/>
    <w:rsid w:val="00432ACB"/>
    <w:rsid w:val="00432FF5"/>
    <w:rsid w:val="004346D7"/>
    <w:rsid w:val="00434ADA"/>
    <w:rsid w:val="00435E11"/>
    <w:rsid w:val="00436117"/>
    <w:rsid w:val="00441D78"/>
    <w:rsid w:val="004429E8"/>
    <w:rsid w:val="00443152"/>
    <w:rsid w:val="00447BA6"/>
    <w:rsid w:val="00460F5B"/>
    <w:rsid w:val="00462F31"/>
    <w:rsid w:val="00463918"/>
    <w:rsid w:val="00463DB5"/>
    <w:rsid w:val="00471CBC"/>
    <w:rsid w:val="004758AC"/>
    <w:rsid w:val="00476B0E"/>
    <w:rsid w:val="00481540"/>
    <w:rsid w:val="0048624A"/>
    <w:rsid w:val="00487ACB"/>
    <w:rsid w:val="00490FAB"/>
    <w:rsid w:val="00491082"/>
    <w:rsid w:val="00491B07"/>
    <w:rsid w:val="00492EE7"/>
    <w:rsid w:val="004930B5"/>
    <w:rsid w:val="00493800"/>
    <w:rsid w:val="00495213"/>
    <w:rsid w:val="00496887"/>
    <w:rsid w:val="00496A67"/>
    <w:rsid w:val="00496D74"/>
    <w:rsid w:val="004A293A"/>
    <w:rsid w:val="004A522F"/>
    <w:rsid w:val="004A6229"/>
    <w:rsid w:val="004A7B4F"/>
    <w:rsid w:val="004B2839"/>
    <w:rsid w:val="004B30D8"/>
    <w:rsid w:val="004B350E"/>
    <w:rsid w:val="004B376F"/>
    <w:rsid w:val="004B6FD1"/>
    <w:rsid w:val="004C2196"/>
    <w:rsid w:val="004C2B88"/>
    <w:rsid w:val="004C3AF7"/>
    <w:rsid w:val="004C57EC"/>
    <w:rsid w:val="004C7CAA"/>
    <w:rsid w:val="004D39AC"/>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3EC8"/>
    <w:rsid w:val="00506FBC"/>
    <w:rsid w:val="0051084A"/>
    <w:rsid w:val="00516057"/>
    <w:rsid w:val="00516506"/>
    <w:rsid w:val="00517F4D"/>
    <w:rsid w:val="00522423"/>
    <w:rsid w:val="00523679"/>
    <w:rsid w:val="00523D52"/>
    <w:rsid w:val="00524556"/>
    <w:rsid w:val="00524726"/>
    <w:rsid w:val="00525E76"/>
    <w:rsid w:val="005276DA"/>
    <w:rsid w:val="005306A2"/>
    <w:rsid w:val="00533880"/>
    <w:rsid w:val="00534392"/>
    <w:rsid w:val="00537DE0"/>
    <w:rsid w:val="00540C00"/>
    <w:rsid w:val="005428E8"/>
    <w:rsid w:val="00544191"/>
    <w:rsid w:val="00545757"/>
    <w:rsid w:val="00545AE7"/>
    <w:rsid w:val="00552582"/>
    <w:rsid w:val="005573B4"/>
    <w:rsid w:val="00557E49"/>
    <w:rsid w:val="00560E6B"/>
    <w:rsid w:val="0056241D"/>
    <w:rsid w:val="0056569E"/>
    <w:rsid w:val="00566069"/>
    <w:rsid w:val="005669FA"/>
    <w:rsid w:val="005672CE"/>
    <w:rsid w:val="00574B3D"/>
    <w:rsid w:val="00576BAA"/>
    <w:rsid w:val="00576BC1"/>
    <w:rsid w:val="005852D4"/>
    <w:rsid w:val="005923A4"/>
    <w:rsid w:val="0059282B"/>
    <w:rsid w:val="00594055"/>
    <w:rsid w:val="005A0CCB"/>
    <w:rsid w:val="005A152C"/>
    <w:rsid w:val="005A3EED"/>
    <w:rsid w:val="005A6712"/>
    <w:rsid w:val="005B1AFC"/>
    <w:rsid w:val="005B4252"/>
    <w:rsid w:val="005B4B6D"/>
    <w:rsid w:val="005B59A3"/>
    <w:rsid w:val="005B6131"/>
    <w:rsid w:val="005B6225"/>
    <w:rsid w:val="005B649B"/>
    <w:rsid w:val="005C1514"/>
    <w:rsid w:val="005D3056"/>
    <w:rsid w:val="005D3983"/>
    <w:rsid w:val="005E0F87"/>
    <w:rsid w:val="005E1AE6"/>
    <w:rsid w:val="005E5230"/>
    <w:rsid w:val="005E5E50"/>
    <w:rsid w:val="005F6107"/>
    <w:rsid w:val="005F62C8"/>
    <w:rsid w:val="006033DD"/>
    <w:rsid w:val="006043D7"/>
    <w:rsid w:val="00606444"/>
    <w:rsid w:val="00606B89"/>
    <w:rsid w:val="00610E78"/>
    <w:rsid w:val="00611074"/>
    <w:rsid w:val="00614E89"/>
    <w:rsid w:val="00635B94"/>
    <w:rsid w:val="006408A2"/>
    <w:rsid w:val="0064391C"/>
    <w:rsid w:val="00645866"/>
    <w:rsid w:val="00646A31"/>
    <w:rsid w:val="006470B1"/>
    <w:rsid w:val="00647347"/>
    <w:rsid w:val="006569E5"/>
    <w:rsid w:val="0066099A"/>
    <w:rsid w:val="00673309"/>
    <w:rsid w:val="006756AD"/>
    <w:rsid w:val="00675789"/>
    <w:rsid w:val="00675AE3"/>
    <w:rsid w:val="00681CBF"/>
    <w:rsid w:val="006847D0"/>
    <w:rsid w:val="00685B44"/>
    <w:rsid w:val="00686D9B"/>
    <w:rsid w:val="0068758A"/>
    <w:rsid w:val="00690173"/>
    <w:rsid w:val="00691AF5"/>
    <w:rsid w:val="006933B6"/>
    <w:rsid w:val="00694502"/>
    <w:rsid w:val="006946DD"/>
    <w:rsid w:val="00694ADC"/>
    <w:rsid w:val="006A1742"/>
    <w:rsid w:val="006A18EA"/>
    <w:rsid w:val="006A3DE5"/>
    <w:rsid w:val="006A55F3"/>
    <w:rsid w:val="006A5A9E"/>
    <w:rsid w:val="006A7AF8"/>
    <w:rsid w:val="006A7BC4"/>
    <w:rsid w:val="006B7E9B"/>
    <w:rsid w:val="006C6EC5"/>
    <w:rsid w:val="006C7448"/>
    <w:rsid w:val="006D16D8"/>
    <w:rsid w:val="006D3631"/>
    <w:rsid w:val="006D4545"/>
    <w:rsid w:val="006D580C"/>
    <w:rsid w:val="006D6F29"/>
    <w:rsid w:val="006D7365"/>
    <w:rsid w:val="006E2C88"/>
    <w:rsid w:val="006E329D"/>
    <w:rsid w:val="006E3C99"/>
    <w:rsid w:val="006E3ED8"/>
    <w:rsid w:val="006E4005"/>
    <w:rsid w:val="006E6BE5"/>
    <w:rsid w:val="006F12DF"/>
    <w:rsid w:val="006F12FA"/>
    <w:rsid w:val="006F2F00"/>
    <w:rsid w:val="006F7B2F"/>
    <w:rsid w:val="00702498"/>
    <w:rsid w:val="00702A72"/>
    <w:rsid w:val="00703ACC"/>
    <w:rsid w:val="00704090"/>
    <w:rsid w:val="00706227"/>
    <w:rsid w:val="0070718F"/>
    <w:rsid w:val="0071083C"/>
    <w:rsid w:val="00711C44"/>
    <w:rsid w:val="00715448"/>
    <w:rsid w:val="0072046E"/>
    <w:rsid w:val="00723079"/>
    <w:rsid w:val="00725679"/>
    <w:rsid w:val="00725FD2"/>
    <w:rsid w:val="00726F10"/>
    <w:rsid w:val="00730E2B"/>
    <w:rsid w:val="0073402E"/>
    <w:rsid w:val="0073546B"/>
    <w:rsid w:val="00735B20"/>
    <w:rsid w:val="00740881"/>
    <w:rsid w:val="0074299C"/>
    <w:rsid w:val="00742AE0"/>
    <w:rsid w:val="00746C80"/>
    <w:rsid w:val="00751232"/>
    <w:rsid w:val="0075137E"/>
    <w:rsid w:val="0075187D"/>
    <w:rsid w:val="007535B4"/>
    <w:rsid w:val="007539CC"/>
    <w:rsid w:val="00754037"/>
    <w:rsid w:val="00755D98"/>
    <w:rsid w:val="00757B08"/>
    <w:rsid w:val="00760314"/>
    <w:rsid w:val="00763F5D"/>
    <w:rsid w:val="0076426F"/>
    <w:rsid w:val="00764AAC"/>
    <w:rsid w:val="007662E7"/>
    <w:rsid w:val="00767519"/>
    <w:rsid w:val="00771692"/>
    <w:rsid w:val="00773676"/>
    <w:rsid w:val="00773E47"/>
    <w:rsid w:val="007750CA"/>
    <w:rsid w:val="00775E5C"/>
    <w:rsid w:val="00776166"/>
    <w:rsid w:val="00780B71"/>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3652"/>
    <w:rsid w:val="00794935"/>
    <w:rsid w:val="00795452"/>
    <w:rsid w:val="007A196F"/>
    <w:rsid w:val="007A2417"/>
    <w:rsid w:val="007A2C3C"/>
    <w:rsid w:val="007A5A8A"/>
    <w:rsid w:val="007A5AAE"/>
    <w:rsid w:val="007A6D4B"/>
    <w:rsid w:val="007A6DB5"/>
    <w:rsid w:val="007B07DF"/>
    <w:rsid w:val="007B2953"/>
    <w:rsid w:val="007B31C5"/>
    <w:rsid w:val="007B4A52"/>
    <w:rsid w:val="007B57A4"/>
    <w:rsid w:val="007B7262"/>
    <w:rsid w:val="007B788C"/>
    <w:rsid w:val="007C41C6"/>
    <w:rsid w:val="007C66DF"/>
    <w:rsid w:val="007C7555"/>
    <w:rsid w:val="007D0D75"/>
    <w:rsid w:val="007D3130"/>
    <w:rsid w:val="007D45F3"/>
    <w:rsid w:val="007D57AE"/>
    <w:rsid w:val="007D67D1"/>
    <w:rsid w:val="007D6CAF"/>
    <w:rsid w:val="007D7625"/>
    <w:rsid w:val="007D7838"/>
    <w:rsid w:val="007E3608"/>
    <w:rsid w:val="007E7D31"/>
    <w:rsid w:val="007F0932"/>
    <w:rsid w:val="007F1095"/>
    <w:rsid w:val="007F13BE"/>
    <w:rsid w:val="007F4497"/>
    <w:rsid w:val="0080040A"/>
    <w:rsid w:val="008005A0"/>
    <w:rsid w:val="00802D7A"/>
    <w:rsid w:val="00804B14"/>
    <w:rsid w:val="00813206"/>
    <w:rsid w:val="008133ED"/>
    <w:rsid w:val="0081503B"/>
    <w:rsid w:val="00816C7F"/>
    <w:rsid w:val="00816D0E"/>
    <w:rsid w:val="00816ED8"/>
    <w:rsid w:val="00817B53"/>
    <w:rsid w:val="00817C84"/>
    <w:rsid w:val="008213E4"/>
    <w:rsid w:val="00823FAF"/>
    <w:rsid w:val="008248AD"/>
    <w:rsid w:val="00825694"/>
    <w:rsid w:val="0082638E"/>
    <w:rsid w:val="008274FB"/>
    <w:rsid w:val="00835197"/>
    <w:rsid w:val="00837287"/>
    <w:rsid w:val="00837499"/>
    <w:rsid w:val="008422C2"/>
    <w:rsid w:val="008455FC"/>
    <w:rsid w:val="00847956"/>
    <w:rsid w:val="00847D22"/>
    <w:rsid w:val="008563D1"/>
    <w:rsid w:val="00856786"/>
    <w:rsid w:val="008615E0"/>
    <w:rsid w:val="00861BB6"/>
    <w:rsid w:val="00861D1A"/>
    <w:rsid w:val="00863406"/>
    <w:rsid w:val="00864711"/>
    <w:rsid w:val="0086599F"/>
    <w:rsid w:val="00867E4F"/>
    <w:rsid w:val="00875A68"/>
    <w:rsid w:val="00876977"/>
    <w:rsid w:val="00877687"/>
    <w:rsid w:val="00881083"/>
    <w:rsid w:val="008841B6"/>
    <w:rsid w:val="00884614"/>
    <w:rsid w:val="008846D6"/>
    <w:rsid w:val="00884D48"/>
    <w:rsid w:val="00886E22"/>
    <w:rsid w:val="00890268"/>
    <w:rsid w:val="0089081A"/>
    <w:rsid w:val="00891959"/>
    <w:rsid w:val="00892E73"/>
    <w:rsid w:val="008935A7"/>
    <w:rsid w:val="00893C9E"/>
    <w:rsid w:val="00893E14"/>
    <w:rsid w:val="008A0324"/>
    <w:rsid w:val="008A2BB4"/>
    <w:rsid w:val="008A457F"/>
    <w:rsid w:val="008A5703"/>
    <w:rsid w:val="008A5E90"/>
    <w:rsid w:val="008B0CDF"/>
    <w:rsid w:val="008B2388"/>
    <w:rsid w:val="008B3681"/>
    <w:rsid w:val="008B5A98"/>
    <w:rsid w:val="008B7720"/>
    <w:rsid w:val="008C428F"/>
    <w:rsid w:val="008C5BF3"/>
    <w:rsid w:val="008C67B8"/>
    <w:rsid w:val="008D0F67"/>
    <w:rsid w:val="008D354D"/>
    <w:rsid w:val="008E2809"/>
    <w:rsid w:val="008E2E05"/>
    <w:rsid w:val="008E47E4"/>
    <w:rsid w:val="008E5FB6"/>
    <w:rsid w:val="008E6542"/>
    <w:rsid w:val="008F070D"/>
    <w:rsid w:val="008F1416"/>
    <w:rsid w:val="008F1A1D"/>
    <w:rsid w:val="008F2E13"/>
    <w:rsid w:val="008F36FA"/>
    <w:rsid w:val="008F58B5"/>
    <w:rsid w:val="008F7074"/>
    <w:rsid w:val="009025F8"/>
    <w:rsid w:val="00902904"/>
    <w:rsid w:val="00902A42"/>
    <w:rsid w:val="009109AE"/>
    <w:rsid w:val="009142C1"/>
    <w:rsid w:val="00914508"/>
    <w:rsid w:val="00915CBB"/>
    <w:rsid w:val="00923638"/>
    <w:rsid w:val="009241EA"/>
    <w:rsid w:val="009243D9"/>
    <w:rsid w:val="00934D73"/>
    <w:rsid w:val="00935A14"/>
    <w:rsid w:val="0093652C"/>
    <w:rsid w:val="009373CC"/>
    <w:rsid w:val="009401D6"/>
    <w:rsid w:val="00941967"/>
    <w:rsid w:val="00944A45"/>
    <w:rsid w:val="009450EF"/>
    <w:rsid w:val="00946001"/>
    <w:rsid w:val="0095541A"/>
    <w:rsid w:val="00955447"/>
    <w:rsid w:val="0096195B"/>
    <w:rsid w:val="00963B1F"/>
    <w:rsid w:val="0096417A"/>
    <w:rsid w:val="0096452B"/>
    <w:rsid w:val="00966B0A"/>
    <w:rsid w:val="009710BD"/>
    <w:rsid w:val="009741AE"/>
    <w:rsid w:val="00976D5E"/>
    <w:rsid w:val="00981234"/>
    <w:rsid w:val="009826AC"/>
    <w:rsid w:val="009832A0"/>
    <w:rsid w:val="00983D5C"/>
    <w:rsid w:val="00983E8F"/>
    <w:rsid w:val="00985F45"/>
    <w:rsid w:val="00992158"/>
    <w:rsid w:val="009922C4"/>
    <w:rsid w:val="009947BE"/>
    <w:rsid w:val="00996984"/>
    <w:rsid w:val="00996CA6"/>
    <w:rsid w:val="00996D81"/>
    <w:rsid w:val="009970FD"/>
    <w:rsid w:val="00997A8C"/>
    <w:rsid w:val="009A07C5"/>
    <w:rsid w:val="009A0939"/>
    <w:rsid w:val="009A1D6E"/>
    <w:rsid w:val="009B6755"/>
    <w:rsid w:val="009C3449"/>
    <w:rsid w:val="009C4287"/>
    <w:rsid w:val="009C52EF"/>
    <w:rsid w:val="009C708F"/>
    <w:rsid w:val="009C7AA0"/>
    <w:rsid w:val="009D06D7"/>
    <w:rsid w:val="009D14F9"/>
    <w:rsid w:val="009D24E6"/>
    <w:rsid w:val="009D2F02"/>
    <w:rsid w:val="009D3A93"/>
    <w:rsid w:val="009D3F59"/>
    <w:rsid w:val="009D60EA"/>
    <w:rsid w:val="009E018F"/>
    <w:rsid w:val="009E2958"/>
    <w:rsid w:val="009E538C"/>
    <w:rsid w:val="009E5C21"/>
    <w:rsid w:val="009E720C"/>
    <w:rsid w:val="009F2EF2"/>
    <w:rsid w:val="009F431B"/>
    <w:rsid w:val="009F4C7D"/>
    <w:rsid w:val="009F5A27"/>
    <w:rsid w:val="00A10EA8"/>
    <w:rsid w:val="00A1284E"/>
    <w:rsid w:val="00A13F29"/>
    <w:rsid w:val="00A16551"/>
    <w:rsid w:val="00A21032"/>
    <w:rsid w:val="00A23CEC"/>
    <w:rsid w:val="00A30718"/>
    <w:rsid w:val="00A319E3"/>
    <w:rsid w:val="00A3638E"/>
    <w:rsid w:val="00A364B4"/>
    <w:rsid w:val="00A37BFD"/>
    <w:rsid w:val="00A46505"/>
    <w:rsid w:val="00A467CE"/>
    <w:rsid w:val="00A479D2"/>
    <w:rsid w:val="00A47E67"/>
    <w:rsid w:val="00A527C7"/>
    <w:rsid w:val="00A5288F"/>
    <w:rsid w:val="00A56437"/>
    <w:rsid w:val="00A56814"/>
    <w:rsid w:val="00A56DDA"/>
    <w:rsid w:val="00A57B90"/>
    <w:rsid w:val="00A6148C"/>
    <w:rsid w:val="00A6175C"/>
    <w:rsid w:val="00A620BB"/>
    <w:rsid w:val="00A63002"/>
    <w:rsid w:val="00A64055"/>
    <w:rsid w:val="00A65A53"/>
    <w:rsid w:val="00A6623D"/>
    <w:rsid w:val="00A735DA"/>
    <w:rsid w:val="00A7586D"/>
    <w:rsid w:val="00A7616E"/>
    <w:rsid w:val="00A8123F"/>
    <w:rsid w:val="00A83515"/>
    <w:rsid w:val="00A853B0"/>
    <w:rsid w:val="00A86F45"/>
    <w:rsid w:val="00A90D68"/>
    <w:rsid w:val="00A90E1C"/>
    <w:rsid w:val="00A93945"/>
    <w:rsid w:val="00A94789"/>
    <w:rsid w:val="00A94E54"/>
    <w:rsid w:val="00AA05C4"/>
    <w:rsid w:val="00AA0605"/>
    <w:rsid w:val="00AA0FFD"/>
    <w:rsid w:val="00AA1E5C"/>
    <w:rsid w:val="00AA5341"/>
    <w:rsid w:val="00AA5B71"/>
    <w:rsid w:val="00AB01D2"/>
    <w:rsid w:val="00AB04CC"/>
    <w:rsid w:val="00AB094C"/>
    <w:rsid w:val="00AB2AB4"/>
    <w:rsid w:val="00AB4066"/>
    <w:rsid w:val="00AB4FCF"/>
    <w:rsid w:val="00AC2946"/>
    <w:rsid w:val="00AC2D8C"/>
    <w:rsid w:val="00AC4D97"/>
    <w:rsid w:val="00AC7A92"/>
    <w:rsid w:val="00AC7E47"/>
    <w:rsid w:val="00AD3533"/>
    <w:rsid w:val="00AD5075"/>
    <w:rsid w:val="00AD5AED"/>
    <w:rsid w:val="00AD79D4"/>
    <w:rsid w:val="00AE0A74"/>
    <w:rsid w:val="00AE46A9"/>
    <w:rsid w:val="00AE46E4"/>
    <w:rsid w:val="00AE6A24"/>
    <w:rsid w:val="00AF1CD5"/>
    <w:rsid w:val="00AF57A8"/>
    <w:rsid w:val="00AF5E13"/>
    <w:rsid w:val="00AF68E2"/>
    <w:rsid w:val="00B0192B"/>
    <w:rsid w:val="00B02CF2"/>
    <w:rsid w:val="00B118A3"/>
    <w:rsid w:val="00B12F31"/>
    <w:rsid w:val="00B13157"/>
    <w:rsid w:val="00B17034"/>
    <w:rsid w:val="00B21AF2"/>
    <w:rsid w:val="00B27168"/>
    <w:rsid w:val="00B3684A"/>
    <w:rsid w:val="00B37E52"/>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87AD4"/>
    <w:rsid w:val="00B912E7"/>
    <w:rsid w:val="00B93C64"/>
    <w:rsid w:val="00BA477E"/>
    <w:rsid w:val="00BA775D"/>
    <w:rsid w:val="00BA7CE3"/>
    <w:rsid w:val="00BB09A7"/>
    <w:rsid w:val="00BB1BE2"/>
    <w:rsid w:val="00BB311F"/>
    <w:rsid w:val="00BB36F7"/>
    <w:rsid w:val="00BB52CD"/>
    <w:rsid w:val="00BB79BB"/>
    <w:rsid w:val="00BC630E"/>
    <w:rsid w:val="00BC7717"/>
    <w:rsid w:val="00BD628D"/>
    <w:rsid w:val="00BD6889"/>
    <w:rsid w:val="00BE0384"/>
    <w:rsid w:val="00BE1BAD"/>
    <w:rsid w:val="00BE3561"/>
    <w:rsid w:val="00BF0C6B"/>
    <w:rsid w:val="00BF26AD"/>
    <w:rsid w:val="00BF2D57"/>
    <w:rsid w:val="00BF5D68"/>
    <w:rsid w:val="00BF61C9"/>
    <w:rsid w:val="00BF6501"/>
    <w:rsid w:val="00C02C2A"/>
    <w:rsid w:val="00C076D7"/>
    <w:rsid w:val="00C101EB"/>
    <w:rsid w:val="00C129D3"/>
    <w:rsid w:val="00C14BFB"/>
    <w:rsid w:val="00C15006"/>
    <w:rsid w:val="00C2358B"/>
    <w:rsid w:val="00C326EB"/>
    <w:rsid w:val="00C36B53"/>
    <w:rsid w:val="00C37D57"/>
    <w:rsid w:val="00C456B3"/>
    <w:rsid w:val="00C45D5B"/>
    <w:rsid w:val="00C51BF2"/>
    <w:rsid w:val="00C53FA4"/>
    <w:rsid w:val="00C5670A"/>
    <w:rsid w:val="00C5761B"/>
    <w:rsid w:val="00C62544"/>
    <w:rsid w:val="00C62ADF"/>
    <w:rsid w:val="00C638BE"/>
    <w:rsid w:val="00C63C3C"/>
    <w:rsid w:val="00C658CC"/>
    <w:rsid w:val="00C66824"/>
    <w:rsid w:val="00C67309"/>
    <w:rsid w:val="00C67DC6"/>
    <w:rsid w:val="00C72051"/>
    <w:rsid w:val="00C75329"/>
    <w:rsid w:val="00C77835"/>
    <w:rsid w:val="00C77F35"/>
    <w:rsid w:val="00C80B4F"/>
    <w:rsid w:val="00C814D4"/>
    <w:rsid w:val="00C82436"/>
    <w:rsid w:val="00C8260C"/>
    <w:rsid w:val="00C8486A"/>
    <w:rsid w:val="00C85CA4"/>
    <w:rsid w:val="00C90295"/>
    <w:rsid w:val="00C930CE"/>
    <w:rsid w:val="00C93C0D"/>
    <w:rsid w:val="00C94C04"/>
    <w:rsid w:val="00C94FC2"/>
    <w:rsid w:val="00C96B8A"/>
    <w:rsid w:val="00CA3B9B"/>
    <w:rsid w:val="00CA3C7F"/>
    <w:rsid w:val="00CA5D26"/>
    <w:rsid w:val="00CB2E0E"/>
    <w:rsid w:val="00CC2201"/>
    <w:rsid w:val="00CC6D5F"/>
    <w:rsid w:val="00CD34EF"/>
    <w:rsid w:val="00CD5188"/>
    <w:rsid w:val="00CD5A24"/>
    <w:rsid w:val="00CD5C5A"/>
    <w:rsid w:val="00CE0447"/>
    <w:rsid w:val="00CE5D29"/>
    <w:rsid w:val="00CE6AD5"/>
    <w:rsid w:val="00CF799A"/>
    <w:rsid w:val="00D00FF5"/>
    <w:rsid w:val="00D016C5"/>
    <w:rsid w:val="00D01D80"/>
    <w:rsid w:val="00D02452"/>
    <w:rsid w:val="00D04822"/>
    <w:rsid w:val="00D05FCF"/>
    <w:rsid w:val="00D10DAD"/>
    <w:rsid w:val="00D14FD4"/>
    <w:rsid w:val="00D1522B"/>
    <w:rsid w:val="00D17A60"/>
    <w:rsid w:val="00D22762"/>
    <w:rsid w:val="00D22E16"/>
    <w:rsid w:val="00D24AC4"/>
    <w:rsid w:val="00D279DB"/>
    <w:rsid w:val="00D31285"/>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56A1A"/>
    <w:rsid w:val="00D60DBC"/>
    <w:rsid w:val="00D63ADD"/>
    <w:rsid w:val="00D643F8"/>
    <w:rsid w:val="00D65054"/>
    <w:rsid w:val="00D73D6F"/>
    <w:rsid w:val="00D8008D"/>
    <w:rsid w:val="00D8491B"/>
    <w:rsid w:val="00D9079B"/>
    <w:rsid w:val="00D9224E"/>
    <w:rsid w:val="00D95C0C"/>
    <w:rsid w:val="00D97442"/>
    <w:rsid w:val="00DA25B2"/>
    <w:rsid w:val="00DA26C7"/>
    <w:rsid w:val="00DA392B"/>
    <w:rsid w:val="00DA6EF1"/>
    <w:rsid w:val="00DB190F"/>
    <w:rsid w:val="00DB2D4C"/>
    <w:rsid w:val="00DB6EDB"/>
    <w:rsid w:val="00DC0515"/>
    <w:rsid w:val="00DD2C64"/>
    <w:rsid w:val="00DD2F3A"/>
    <w:rsid w:val="00DD448A"/>
    <w:rsid w:val="00DD5FB0"/>
    <w:rsid w:val="00DD7A8D"/>
    <w:rsid w:val="00DE0C69"/>
    <w:rsid w:val="00DE2FB4"/>
    <w:rsid w:val="00DE4B18"/>
    <w:rsid w:val="00DE55EA"/>
    <w:rsid w:val="00DE6993"/>
    <w:rsid w:val="00DE7151"/>
    <w:rsid w:val="00DF0FBF"/>
    <w:rsid w:val="00DF14A9"/>
    <w:rsid w:val="00DF2546"/>
    <w:rsid w:val="00DF30D0"/>
    <w:rsid w:val="00DF46BE"/>
    <w:rsid w:val="00E00B28"/>
    <w:rsid w:val="00E031A3"/>
    <w:rsid w:val="00E07D14"/>
    <w:rsid w:val="00E14DB0"/>
    <w:rsid w:val="00E15140"/>
    <w:rsid w:val="00E15CF7"/>
    <w:rsid w:val="00E16344"/>
    <w:rsid w:val="00E20469"/>
    <w:rsid w:val="00E2764A"/>
    <w:rsid w:val="00E30A13"/>
    <w:rsid w:val="00E35C7B"/>
    <w:rsid w:val="00E368AE"/>
    <w:rsid w:val="00E37F22"/>
    <w:rsid w:val="00E42DD2"/>
    <w:rsid w:val="00E437EF"/>
    <w:rsid w:val="00E4532E"/>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2952"/>
    <w:rsid w:val="00E93568"/>
    <w:rsid w:val="00E94364"/>
    <w:rsid w:val="00E9489C"/>
    <w:rsid w:val="00E94D47"/>
    <w:rsid w:val="00E95753"/>
    <w:rsid w:val="00E97B25"/>
    <w:rsid w:val="00EA72F9"/>
    <w:rsid w:val="00EB0004"/>
    <w:rsid w:val="00EB04E7"/>
    <w:rsid w:val="00EB2346"/>
    <w:rsid w:val="00EB3C52"/>
    <w:rsid w:val="00EB4569"/>
    <w:rsid w:val="00EB6B54"/>
    <w:rsid w:val="00EC2F4C"/>
    <w:rsid w:val="00EC3498"/>
    <w:rsid w:val="00EC35A5"/>
    <w:rsid w:val="00EC659B"/>
    <w:rsid w:val="00ED1A64"/>
    <w:rsid w:val="00ED1E70"/>
    <w:rsid w:val="00EE154A"/>
    <w:rsid w:val="00EE2B4A"/>
    <w:rsid w:val="00EE2F38"/>
    <w:rsid w:val="00EE3CCA"/>
    <w:rsid w:val="00EE6477"/>
    <w:rsid w:val="00EE6ADB"/>
    <w:rsid w:val="00EF059C"/>
    <w:rsid w:val="00EF1548"/>
    <w:rsid w:val="00F00C67"/>
    <w:rsid w:val="00F015FB"/>
    <w:rsid w:val="00F02A0F"/>
    <w:rsid w:val="00F04756"/>
    <w:rsid w:val="00F059ED"/>
    <w:rsid w:val="00F05B0F"/>
    <w:rsid w:val="00F10138"/>
    <w:rsid w:val="00F113F9"/>
    <w:rsid w:val="00F15A5F"/>
    <w:rsid w:val="00F21727"/>
    <w:rsid w:val="00F277B4"/>
    <w:rsid w:val="00F30137"/>
    <w:rsid w:val="00F30559"/>
    <w:rsid w:val="00F31354"/>
    <w:rsid w:val="00F32B8C"/>
    <w:rsid w:val="00F34287"/>
    <w:rsid w:val="00F356E7"/>
    <w:rsid w:val="00F41663"/>
    <w:rsid w:val="00F43722"/>
    <w:rsid w:val="00F45152"/>
    <w:rsid w:val="00F46342"/>
    <w:rsid w:val="00F47ADB"/>
    <w:rsid w:val="00F5679A"/>
    <w:rsid w:val="00F5766B"/>
    <w:rsid w:val="00F6309E"/>
    <w:rsid w:val="00F63CDF"/>
    <w:rsid w:val="00F67FB7"/>
    <w:rsid w:val="00F77121"/>
    <w:rsid w:val="00F77531"/>
    <w:rsid w:val="00F8072D"/>
    <w:rsid w:val="00F80931"/>
    <w:rsid w:val="00F90383"/>
    <w:rsid w:val="00F924BC"/>
    <w:rsid w:val="00F95DE6"/>
    <w:rsid w:val="00FA0F9B"/>
    <w:rsid w:val="00FA24F5"/>
    <w:rsid w:val="00FA2CD1"/>
    <w:rsid w:val="00FA3EE1"/>
    <w:rsid w:val="00FA59E9"/>
    <w:rsid w:val="00FA5F66"/>
    <w:rsid w:val="00FA775A"/>
    <w:rsid w:val="00FB170F"/>
    <w:rsid w:val="00FB4309"/>
    <w:rsid w:val="00FB6CF0"/>
    <w:rsid w:val="00FC17F9"/>
    <w:rsid w:val="00FC2097"/>
    <w:rsid w:val="00FC3B38"/>
    <w:rsid w:val="00FC58D2"/>
    <w:rsid w:val="00FC5E29"/>
    <w:rsid w:val="00FC721F"/>
    <w:rsid w:val="00FC7F83"/>
    <w:rsid w:val="00FD0AA1"/>
    <w:rsid w:val="00FD0F5E"/>
    <w:rsid w:val="00FD129E"/>
    <w:rsid w:val="00FD329A"/>
    <w:rsid w:val="00FD617E"/>
    <w:rsid w:val="00FD7F3C"/>
    <w:rsid w:val="00FE0B96"/>
    <w:rsid w:val="00FE1658"/>
    <w:rsid w:val="00FE3227"/>
    <w:rsid w:val="00FE3D41"/>
    <w:rsid w:val="00FE3DFF"/>
    <w:rsid w:val="00FE5380"/>
    <w:rsid w:val="00FE5492"/>
    <w:rsid w:val="00FE70B3"/>
    <w:rsid w:val="00FE7159"/>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A35E97"/>
  <w15:docId w15:val="{C82C7534-C645-4289-8D5D-9507930D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paragraph" w:styleId="Textodenotaderodap">
    <w:name w:val="footnote text"/>
    <w:basedOn w:val="Normal"/>
    <w:link w:val="TextodenotaderodapChar"/>
    <w:uiPriority w:val="99"/>
    <w:unhideWhenUsed/>
    <w:qFormat/>
    <w:rsid w:val="006F12DF"/>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rsid w:val="006F12DF"/>
    <w:rPr>
      <w:rFonts w:ascii="Calibri" w:hAnsi="Calibri"/>
    </w:rPr>
  </w:style>
  <w:style w:type="character" w:styleId="Refdenotaderodap">
    <w:name w:val="footnote reference"/>
    <w:uiPriority w:val="99"/>
    <w:unhideWhenUsed/>
    <w:qFormat/>
    <w:rsid w:val="006F12DF"/>
    <w:rPr>
      <w:vertAlign w:val="superscript"/>
    </w:rPr>
  </w:style>
  <w:style w:type="paragraph" w:customStyle="1" w:styleId="Enumerao5-TCDF">
    <w:name w:val="Enumeração 5 - TCDF"/>
    <w:basedOn w:val="Ttulo5"/>
    <w:qFormat/>
    <w:rsid w:val="006F12DF"/>
    <w:pPr>
      <w:numPr>
        <w:numId w:val="0"/>
      </w:numPr>
      <w:spacing w:before="240" w:after="120"/>
      <w:ind w:left="2835" w:hanging="567"/>
      <w:jc w:val="both"/>
    </w:pPr>
    <w:rPr>
      <w:rFonts w:cs="Times New Roman"/>
      <w:b w:val="0"/>
      <w:smallCaps w:val="0"/>
      <w:sz w:val="24"/>
      <w:u w:val="none"/>
      <w:lang w:eastAsia="pt-BR"/>
    </w:rPr>
  </w:style>
  <w:style w:type="character" w:styleId="MenoPendente">
    <w:name w:val="Unresolved Mention"/>
    <w:basedOn w:val="Fontepargpadro"/>
    <w:uiPriority w:val="99"/>
    <w:semiHidden/>
    <w:unhideWhenUsed/>
    <w:rsid w:val="00382CD9"/>
    <w:rPr>
      <w:color w:val="605E5C"/>
      <w:shd w:val="clear" w:color="auto" w:fill="E1DFDD"/>
    </w:rPr>
  </w:style>
  <w:style w:type="character" w:customStyle="1" w:styleId="ui-provider">
    <w:name w:val="ui-provider"/>
    <w:basedOn w:val="Fontepargpadro"/>
    <w:rsid w:val="00DD4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header" Target="header2.xml"/><Relationship Id="rId39" Type="http://schemas.openxmlformats.org/officeDocument/2006/relationships/fontTable" Target="fontTable.xml"/><Relationship Id="rId21" Type="http://schemas.openxmlformats.org/officeDocument/2006/relationships/image" Target="media/image1.wmf"/><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image" Target="media/image5.emf"/><Relationship Id="rId33" Type="http://schemas.openxmlformats.org/officeDocument/2006/relationships/header" Target="header4.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mailto:secon.gab@tc.df.gov.br"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header" Target="header1.xml"/><Relationship Id="rId32" Type="http://schemas.openxmlformats.org/officeDocument/2006/relationships/image" Target="media/image10.png"/><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3.wmf"/><Relationship Id="rId28" Type="http://schemas.openxmlformats.org/officeDocument/2006/relationships/header" Target="header3.xm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esap1@tc.df.gov.br" TargetMode="External"/><Relationship Id="rId31"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2.wmf"/><Relationship Id="rId27" Type="http://schemas.openxmlformats.org/officeDocument/2006/relationships/image" Target="media/image6.png"/><Relationship Id="rId30" Type="http://schemas.openxmlformats.org/officeDocument/2006/relationships/image" Target="media/image8.emf"/><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caixa.gov.br/Downloads/sinapi-manual-de-metodologia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5DCA6C61-BB49-4811-862F-AA8B1F716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54</Pages>
  <Words>14329</Words>
  <Characters>77382</Characters>
  <Application>Microsoft Office Word</Application>
  <DocSecurity>0</DocSecurity>
  <Lines>644</Lines>
  <Paragraphs>183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91528</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Henrique Luciano Da Costa</cp:lastModifiedBy>
  <cp:revision>36</cp:revision>
  <cp:lastPrinted>2025-06-25T15:37:00Z</cp:lastPrinted>
  <dcterms:created xsi:type="dcterms:W3CDTF">2025-04-07T17:04:00Z</dcterms:created>
  <dcterms:modified xsi:type="dcterms:W3CDTF">2025-06-25T15:37:00Z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